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458E1">
      <w:pPr>
        <w:autoSpaceDE w:val="0"/>
        <w:autoSpaceDN w:val="0"/>
        <w:adjustRightInd w:val="0"/>
        <w:snapToGrid w:val="0"/>
        <w:spacing w:line="360" w:lineRule="auto"/>
        <w:jc w:val="center"/>
        <w:rPr>
          <w:rFonts w:ascii="宋体"/>
          <w:b/>
          <w:bCs/>
          <w:color w:val="auto"/>
          <w:spacing w:val="20"/>
          <w:kern w:val="0"/>
          <w:sz w:val="32"/>
          <w:szCs w:val="32"/>
          <w:highlight w:val="none"/>
          <w:u w:val="single"/>
        </w:rPr>
      </w:pPr>
    </w:p>
    <w:p w14:paraId="32AAAD4E">
      <w:pPr>
        <w:autoSpaceDE w:val="0"/>
        <w:autoSpaceDN w:val="0"/>
        <w:adjustRightInd w:val="0"/>
        <w:snapToGrid w:val="0"/>
        <w:spacing w:line="360" w:lineRule="auto"/>
        <w:jc w:val="center"/>
        <w:rPr>
          <w:rFonts w:ascii="宋体"/>
          <w:b/>
          <w:bCs/>
          <w:color w:val="auto"/>
          <w:spacing w:val="20"/>
          <w:kern w:val="0"/>
          <w:sz w:val="32"/>
          <w:szCs w:val="32"/>
          <w:highlight w:val="none"/>
          <w:u w:val="single"/>
        </w:rPr>
      </w:pPr>
    </w:p>
    <w:p w14:paraId="5667D04F">
      <w:pPr>
        <w:autoSpaceDE w:val="0"/>
        <w:autoSpaceDN w:val="0"/>
        <w:adjustRightInd w:val="0"/>
        <w:snapToGrid w:val="0"/>
        <w:spacing w:line="360" w:lineRule="auto"/>
        <w:jc w:val="center"/>
        <w:rPr>
          <w:rFonts w:hint="eastAsia" w:ascii="宋体" w:hAnsi="宋体" w:cs="宋体"/>
          <w:b/>
          <w:bCs/>
          <w:color w:val="auto"/>
          <w:spacing w:val="20"/>
          <w:kern w:val="0"/>
          <w:sz w:val="48"/>
          <w:szCs w:val="48"/>
          <w:highlight w:val="none"/>
          <w:lang w:eastAsia="zh-CN"/>
        </w:rPr>
      </w:pPr>
      <w:bookmarkStart w:id="98" w:name="_GoBack"/>
      <w:bookmarkEnd w:id="98"/>
      <w:r>
        <w:rPr>
          <w:rFonts w:hint="eastAsia" w:ascii="宋体" w:hAnsi="宋体" w:cs="宋体"/>
          <w:b/>
          <w:bCs/>
          <w:color w:val="auto"/>
          <w:spacing w:val="20"/>
          <w:kern w:val="0"/>
          <w:sz w:val="48"/>
          <w:szCs w:val="48"/>
          <w:highlight w:val="none"/>
          <w:lang w:eastAsia="zh-CN"/>
        </w:rPr>
        <w:t>安徽江淮重型工程机械有限公司2025年度零供小品种原材料合格供应商入库遴选（入库招募）</w:t>
      </w:r>
    </w:p>
    <w:p w14:paraId="0EFCACE8">
      <w:pPr>
        <w:autoSpaceDE w:val="0"/>
        <w:autoSpaceDN w:val="0"/>
        <w:adjustRightInd w:val="0"/>
        <w:snapToGrid w:val="0"/>
        <w:spacing w:line="360" w:lineRule="auto"/>
        <w:jc w:val="center"/>
        <w:rPr>
          <w:rFonts w:hint="eastAsia" w:ascii="宋体" w:eastAsia="宋体"/>
          <w:b/>
          <w:bCs/>
          <w:color w:val="auto"/>
          <w:spacing w:val="20"/>
          <w:kern w:val="0"/>
          <w:sz w:val="84"/>
          <w:szCs w:val="84"/>
          <w:highlight w:val="none"/>
          <w:lang w:eastAsia="zh-CN"/>
        </w:rPr>
      </w:pPr>
      <w:r>
        <w:rPr>
          <w:rFonts w:hint="eastAsia" w:ascii="宋体" w:hAnsi="宋体" w:cs="宋体"/>
          <w:b/>
          <w:bCs/>
          <w:color w:val="auto"/>
          <w:spacing w:val="20"/>
          <w:kern w:val="0"/>
          <w:sz w:val="84"/>
          <w:szCs w:val="84"/>
          <w:highlight w:val="none"/>
          <w:lang w:eastAsia="zh-CN"/>
        </w:rPr>
        <w:t>招募文件</w:t>
      </w:r>
    </w:p>
    <w:p w14:paraId="015EB3BB">
      <w:pPr>
        <w:autoSpaceDE w:val="0"/>
        <w:autoSpaceDN w:val="0"/>
        <w:adjustRightInd w:val="0"/>
        <w:snapToGrid w:val="0"/>
        <w:spacing w:line="360" w:lineRule="auto"/>
        <w:jc w:val="center"/>
        <w:rPr>
          <w:rFonts w:hint="eastAsia" w:ascii="宋体" w:eastAsia="宋体"/>
          <w:b/>
          <w:bCs/>
          <w:color w:val="auto"/>
          <w:spacing w:val="20"/>
          <w:kern w:val="0"/>
          <w:sz w:val="32"/>
          <w:szCs w:val="32"/>
          <w:highlight w:val="none"/>
          <w:lang w:eastAsia="zh-CN"/>
        </w:rPr>
      </w:pPr>
      <w:r>
        <w:rPr>
          <w:rFonts w:hint="eastAsia" w:ascii="宋体" w:hAnsi="宋体" w:cs="宋体"/>
          <w:b/>
          <w:bCs/>
          <w:color w:val="auto"/>
          <w:spacing w:val="20"/>
          <w:kern w:val="0"/>
          <w:sz w:val="32"/>
          <w:szCs w:val="32"/>
          <w:highlight w:val="none"/>
        </w:rPr>
        <w:t>项目编号</w:t>
      </w:r>
      <w:r>
        <w:rPr>
          <w:rFonts w:ascii="宋体" w:hAnsi="宋体" w:cs="宋体"/>
          <w:b/>
          <w:bCs/>
          <w:color w:val="auto"/>
          <w:spacing w:val="20"/>
          <w:kern w:val="0"/>
          <w:sz w:val="32"/>
          <w:szCs w:val="32"/>
          <w:highlight w:val="none"/>
        </w:rPr>
        <w:t>:</w:t>
      </w:r>
      <w:r>
        <w:rPr>
          <w:rFonts w:ascii="宋体" w:hAnsi="宋体" w:cs="宋体"/>
          <w:color w:val="auto"/>
          <w:highlight w:val="none"/>
        </w:rPr>
        <w:t xml:space="preserve"> </w:t>
      </w:r>
      <w:r>
        <w:rPr>
          <w:rFonts w:hint="eastAsia" w:ascii="宋体" w:hAnsi="宋体" w:cs="宋体"/>
          <w:b/>
          <w:bCs/>
          <w:color w:val="auto"/>
          <w:spacing w:val="20"/>
          <w:kern w:val="0"/>
          <w:sz w:val="32"/>
          <w:szCs w:val="32"/>
          <w:highlight w:val="none"/>
          <w:lang w:eastAsia="zh-CN"/>
        </w:rPr>
        <w:t>AHZJ-202516100225</w:t>
      </w:r>
    </w:p>
    <w:p w14:paraId="04A29317">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4F18C6C3">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7E5A1B96">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1EDD6DBD">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7CFF8EAD">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2F26BEDB">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4962FBD4">
      <w:pPr>
        <w:autoSpaceDE w:val="0"/>
        <w:autoSpaceDN w:val="0"/>
        <w:adjustRightInd w:val="0"/>
        <w:snapToGrid w:val="0"/>
        <w:spacing w:line="360" w:lineRule="auto"/>
        <w:ind w:left="181" w:hanging="181" w:hangingChars="50"/>
        <w:rPr>
          <w:rFonts w:ascii="宋体"/>
          <w:b/>
          <w:bCs/>
          <w:color w:val="auto"/>
          <w:spacing w:val="20"/>
          <w:kern w:val="0"/>
          <w:sz w:val="32"/>
          <w:szCs w:val="32"/>
          <w:highlight w:val="none"/>
        </w:rPr>
      </w:pPr>
    </w:p>
    <w:p w14:paraId="23F75C23">
      <w:pPr>
        <w:autoSpaceDE w:val="0"/>
        <w:autoSpaceDN w:val="0"/>
        <w:adjustRightInd w:val="0"/>
        <w:snapToGrid w:val="0"/>
        <w:spacing w:line="360" w:lineRule="auto"/>
        <w:ind w:left="183" w:leftChars="87" w:firstLine="594" w:firstLineChars="148"/>
        <w:jc w:val="left"/>
        <w:rPr>
          <w:rFonts w:hint="eastAsia" w:ascii="宋体" w:eastAsia="宋体"/>
          <w:b/>
          <w:bCs/>
          <w:color w:val="auto"/>
          <w:sz w:val="36"/>
          <w:szCs w:val="36"/>
          <w:highlight w:val="none"/>
          <w:lang w:eastAsia="zh-CN"/>
        </w:rPr>
      </w:pPr>
      <w:r>
        <w:rPr>
          <w:rFonts w:hint="eastAsia" w:ascii="宋体" w:hAnsi="宋体" w:cs="宋体"/>
          <w:b/>
          <w:bCs/>
          <w:color w:val="auto"/>
          <w:spacing w:val="20"/>
          <w:kern w:val="0"/>
          <w:sz w:val="36"/>
          <w:szCs w:val="36"/>
          <w:highlight w:val="none"/>
        </w:rPr>
        <w:t>招</w:t>
      </w:r>
      <w:r>
        <w:rPr>
          <w:rFonts w:ascii="宋体" w:hAnsi="宋体" w:cs="宋体"/>
          <w:b/>
          <w:bCs/>
          <w:color w:val="auto"/>
          <w:spacing w:val="20"/>
          <w:kern w:val="0"/>
          <w:sz w:val="36"/>
          <w:szCs w:val="36"/>
          <w:highlight w:val="none"/>
        </w:rPr>
        <w:t xml:space="preserve"> </w:t>
      </w:r>
      <w:r>
        <w:rPr>
          <w:rFonts w:hint="eastAsia" w:ascii="宋体" w:hAnsi="宋体" w:cs="宋体"/>
          <w:b/>
          <w:bCs/>
          <w:color w:val="auto"/>
          <w:spacing w:val="20"/>
          <w:kern w:val="0"/>
          <w:sz w:val="36"/>
          <w:szCs w:val="36"/>
          <w:highlight w:val="none"/>
          <w:lang w:val="en-US" w:eastAsia="zh-CN"/>
        </w:rPr>
        <w:t>募</w:t>
      </w:r>
      <w:r>
        <w:rPr>
          <w:rFonts w:ascii="宋体" w:hAnsi="宋体" w:cs="宋体"/>
          <w:b/>
          <w:bCs/>
          <w:color w:val="auto"/>
          <w:spacing w:val="20"/>
          <w:kern w:val="0"/>
          <w:sz w:val="36"/>
          <w:szCs w:val="36"/>
          <w:highlight w:val="none"/>
        </w:rPr>
        <w:t xml:space="preserve"> </w:t>
      </w:r>
      <w:r>
        <w:rPr>
          <w:rFonts w:hint="eastAsia" w:ascii="宋体" w:hAnsi="宋体" w:cs="宋体"/>
          <w:b/>
          <w:bCs/>
          <w:color w:val="auto"/>
          <w:spacing w:val="20"/>
          <w:kern w:val="0"/>
          <w:sz w:val="36"/>
          <w:szCs w:val="36"/>
          <w:highlight w:val="none"/>
        </w:rPr>
        <w:t>人：</w:t>
      </w:r>
      <w:r>
        <w:rPr>
          <w:rFonts w:hint="eastAsia" w:ascii="宋体" w:hAnsi="宋体" w:cs="宋体"/>
          <w:b/>
          <w:bCs/>
          <w:color w:val="auto"/>
          <w:sz w:val="36"/>
          <w:szCs w:val="36"/>
          <w:highlight w:val="none"/>
          <w:lang w:eastAsia="zh-CN"/>
        </w:rPr>
        <w:t>安徽江淮重型工程机械有限公司</w:t>
      </w:r>
    </w:p>
    <w:p w14:paraId="08A3736E">
      <w:pPr>
        <w:autoSpaceDE w:val="0"/>
        <w:autoSpaceDN w:val="0"/>
        <w:adjustRightInd w:val="0"/>
        <w:snapToGrid w:val="0"/>
        <w:spacing w:line="360" w:lineRule="auto"/>
        <w:ind w:left="183" w:leftChars="87" w:firstLine="594" w:firstLineChars="148"/>
        <w:jc w:val="left"/>
        <w:rPr>
          <w:rFonts w:ascii="宋体"/>
          <w:b/>
          <w:bCs/>
          <w:color w:val="auto"/>
          <w:sz w:val="36"/>
          <w:szCs w:val="36"/>
          <w:highlight w:val="none"/>
        </w:rPr>
      </w:pPr>
      <w:r>
        <w:rPr>
          <w:rFonts w:hint="eastAsia" w:ascii="宋体" w:hAnsi="宋体" w:cs="宋体"/>
          <w:b/>
          <w:bCs/>
          <w:color w:val="auto"/>
          <w:spacing w:val="20"/>
          <w:kern w:val="0"/>
          <w:sz w:val="36"/>
          <w:szCs w:val="36"/>
          <w:highlight w:val="none"/>
        </w:rPr>
        <w:t>代理机构：</w:t>
      </w:r>
      <w:r>
        <w:rPr>
          <w:rFonts w:hint="eastAsia" w:ascii="宋体" w:hAnsi="宋体" w:cs="宋体"/>
          <w:b/>
          <w:bCs/>
          <w:color w:val="auto"/>
          <w:sz w:val="36"/>
          <w:szCs w:val="36"/>
          <w:highlight w:val="none"/>
        </w:rPr>
        <w:t>安徽中技工程咨询有限公司</w:t>
      </w:r>
    </w:p>
    <w:p w14:paraId="74167DF4">
      <w:pPr>
        <w:autoSpaceDE w:val="0"/>
        <w:autoSpaceDN w:val="0"/>
        <w:adjustRightInd w:val="0"/>
        <w:snapToGrid w:val="0"/>
        <w:spacing w:line="800" w:lineRule="exact"/>
        <w:jc w:val="center"/>
        <w:rPr>
          <w:rFonts w:ascii="宋体"/>
          <w:b/>
          <w:bCs/>
          <w:color w:val="auto"/>
          <w:kern w:val="0"/>
          <w:sz w:val="72"/>
          <w:szCs w:val="72"/>
          <w:highlight w:val="none"/>
        </w:rPr>
      </w:pPr>
      <w:r>
        <w:rPr>
          <w:rFonts w:hint="eastAsia" w:ascii="宋体" w:hAnsi="宋体" w:cs="宋体"/>
          <w:b/>
          <w:bCs/>
          <w:color w:val="auto"/>
          <w:spacing w:val="20"/>
          <w:kern w:val="0"/>
          <w:sz w:val="36"/>
          <w:szCs w:val="36"/>
          <w:highlight w:val="none"/>
          <w:u w:val="single"/>
          <w:lang w:eastAsia="zh-CN"/>
        </w:rPr>
        <w:t>202</w:t>
      </w:r>
      <w:r>
        <w:rPr>
          <w:rFonts w:hint="eastAsia" w:ascii="宋体" w:hAnsi="宋体" w:cs="宋体"/>
          <w:b/>
          <w:bCs/>
          <w:color w:val="auto"/>
          <w:spacing w:val="20"/>
          <w:kern w:val="0"/>
          <w:sz w:val="36"/>
          <w:szCs w:val="36"/>
          <w:highlight w:val="none"/>
          <w:u w:val="single"/>
          <w:lang w:val="en-US" w:eastAsia="zh-CN"/>
        </w:rPr>
        <w:t>5</w:t>
      </w:r>
      <w:r>
        <w:rPr>
          <w:rFonts w:ascii="宋体" w:hAnsi="宋体" w:cs="宋体"/>
          <w:b/>
          <w:bCs/>
          <w:color w:val="auto"/>
          <w:spacing w:val="20"/>
          <w:kern w:val="0"/>
          <w:sz w:val="36"/>
          <w:szCs w:val="36"/>
          <w:highlight w:val="none"/>
          <w:u w:val="single"/>
        </w:rPr>
        <w:t>年</w:t>
      </w:r>
      <w:r>
        <w:rPr>
          <w:rFonts w:hint="eastAsia" w:ascii="宋体" w:hAnsi="宋体" w:cs="宋体"/>
          <w:b/>
          <w:bCs/>
          <w:color w:val="auto"/>
          <w:spacing w:val="20"/>
          <w:kern w:val="0"/>
          <w:sz w:val="36"/>
          <w:szCs w:val="36"/>
          <w:highlight w:val="none"/>
          <w:u w:val="single"/>
          <w:lang w:val="en-US" w:eastAsia="zh-CN"/>
        </w:rPr>
        <w:t>4</w:t>
      </w:r>
      <w:r>
        <w:rPr>
          <w:rFonts w:ascii="宋体" w:hAnsi="宋体" w:cs="宋体"/>
          <w:b/>
          <w:bCs/>
          <w:color w:val="auto"/>
          <w:spacing w:val="20"/>
          <w:kern w:val="0"/>
          <w:sz w:val="36"/>
          <w:szCs w:val="36"/>
          <w:highlight w:val="none"/>
          <w:u w:val="single"/>
        </w:rPr>
        <w:t>月</w:t>
      </w:r>
    </w:p>
    <w:p w14:paraId="158B75E0">
      <w:pPr>
        <w:spacing w:line="360" w:lineRule="auto"/>
        <w:jc w:val="center"/>
        <w:rPr>
          <w:rFonts w:ascii="宋体"/>
          <w:color w:val="auto"/>
          <w:sz w:val="32"/>
          <w:szCs w:val="32"/>
          <w:highlight w:val="none"/>
        </w:rPr>
        <w:sectPr>
          <w:headerReference r:id="rId3" w:type="default"/>
          <w:pgSz w:w="11906" w:h="16838"/>
          <w:pgMar w:top="1418" w:right="1134" w:bottom="1418"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20F7D60E">
      <w:pPr>
        <w:spacing w:line="360" w:lineRule="auto"/>
        <w:jc w:val="center"/>
        <w:rPr>
          <w:rFonts w:ascii="宋体"/>
          <w:color w:val="auto"/>
          <w:sz w:val="32"/>
          <w:szCs w:val="32"/>
          <w:highlight w:val="none"/>
        </w:rPr>
      </w:pPr>
    </w:p>
    <w:p w14:paraId="78721C81">
      <w:pPr>
        <w:pStyle w:val="45"/>
        <w:jc w:val="center"/>
        <w:rPr>
          <w:color w:val="auto"/>
          <w:highlight w:val="none"/>
        </w:rPr>
      </w:pPr>
      <w:r>
        <w:rPr>
          <w:color w:val="auto"/>
          <w:highlight w:val="none"/>
          <w:lang w:val="zh-CN"/>
        </w:rPr>
        <w:t>目录</w:t>
      </w:r>
    </w:p>
    <w:p w14:paraId="33E0F9F3">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"_Toc132759304" </w:instrText>
      </w:r>
      <w:r>
        <w:rPr>
          <w:color w:val="auto"/>
          <w:highlight w:val="none"/>
        </w:rPr>
        <w:fldChar w:fldCharType="separate"/>
      </w:r>
      <w:r>
        <w:rPr>
          <w:rStyle w:val="23"/>
          <w:rFonts w:hint="eastAsia" w:ascii="宋体" w:hAnsi="宋体" w:cs="宋体"/>
          <w:color w:val="auto"/>
          <w:highlight w:val="none"/>
        </w:rPr>
        <w:t xml:space="preserve">第1章 </w:t>
      </w:r>
      <w:r>
        <w:rPr>
          <w:rStyle w:val="23"/>
          <w:rFonts w:hint="eastAsia" w:ascii="宋体" w:hAnsi="宋体" w:cs="宋体"/>
          <w:color w:val="auto"/>
          <w:highlight w:val="none"/>
          <w:lang w:eastAsia="zh-CN"/>
        </w:rPr>
        <w:t>招募公告</w:t>
      </w:r>
      <w:r>
        <w:rPr>
          <w:color w:val="auto"/>
          <w:highlight w:val="none"/>
        </w:rPr>
        <w:tab/>
      </w:r>
      <w:r>
        <w:rPr>
          <w:rFonts w:hint="eastAsia"/>
          <w:color w:val="auto"/>
          <w:highlight w:val="none"/>
          <w:lang w:val="en-US" w:eastAsia="zh-CN"/>
        </w:rPr>
        <w:t>1</w:t>
      </w:r>
      <w:r>
        <w:rPr>
          <w:color w:val="auto"/>
          <w:highlight w:val="none"/>
        </w:rPr>
        <w:fldChar w:fldCharType="end"/>
      </w:r>
    </w:p>
    <w:p w14:paraId="337E2FCD">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"_Toc132759305" </w:instrText>
      </w:r>
      <w:r>
        <w:rPr>
          <w:color w:val="auto"/>
          <w:highlight w:val="none"/>
        </w:rPr>
        <w:fldChar w:fldCharType="separate"/>
      </w:r>
      <w:r>
        <w:rPr>
          <w:rStyle w:val="23"/>
          <w:rFonts w:hint="eastAsia" w:ascii="宋体" w:hAnsi="宋体" w:cs="宋体"/>
          <w:color w:val="auto"/>
          <w:highlight w:val="none"/>
        </w:rPr>
        <w:t>第2章 供应商须知</w:t>
      </w:r>
      <w:r>
        <w:rPr>
          <w:color w:val="auto"/>
          <w:highlight w:val="none"/>
        </w:rPr>
        <w:tab/>
      </w:r>
      <w:r>
        <w:rPr>
          <w:color w:val="auto"/>
          <w:highlight w:val="none"/>
        </w:rPr>
        <w:fldChar w:fldCharType="begin"/>
      </w:r>
      <w:r>
        <w:rPr>
          <w:color w:val="auto"/>
          <w:highlight w:val="none"/>
        </w:rPr>
        <w:instrText xml:space="preserve"> PAGEREF _Toc132759305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FE99CAF">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"_Toc132759321" </w:instrText>
      </w:r>
      <w:r>
        <w:rPr>
          <w:color w:val="auto"/>
          <w:highlight w:val="none"/>
        </w:rPr>
        <w:fldChar w:fldCharType="separate"/>
      </w:r>
      <w:r>
        <w:rPr>
          <w:rStyle w:val="23"/>
          <w:rFonts w:hint="eastAsia" w:ascii="宋体" w:hAnsi="宋体" w:cs="宋体"/>
          <w:color w:val="auto"/>
          <w:highlight w:val="none"/>
        </w:rPr>
        <w:t>第3章 商务及技术要求</w:t>
      </w:r>
      <w:r>
        <w:rPr>
          <w:color w:val="auto"/>
          <w:highlight w:val="none"/>
        </w:rPr>
        <w:tab/>
      </w:r>
      <w:r>
        <w:rPr>
          <w:color w:val="auto"/>
          <w:highlight w:val="none"/>
        </w:rPr>
        <w:fldChar w:fldCharType="begin"/>
      </w:r>
      <w:r>
        <w:rPr>
          <w:color w:val="auto"/>
          <w:highlight w:val="none"/>
        </w:rPr>
        <w:instrText xml:space="preserve"> PAGEREF _Toc132759321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69E68F3">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"_Toc132759322" </w:instrText>
      </w:r>
      <w:r>
        <w:rPr>
          <w:color w:val="auto"/>
          <w:highlight w:val="none"/>
        </w:rPr>
        <w:fldChar w:fldCharType="separate"/>
      </w:r>
      <w:r>
        <w:rPr>
          <w:rStyle w:val="23"/>
          <w:rFonts w:hint="eastAsia" w:ascii="宋体" w:hAnsi="宋体" w:cs="宋体"/>
          <w:color w:val="auto"/>
          <w:highlight w:val="none"/>
        </w:rPr>
        <w:t>第4章 评审办法</w:t>
      </w:r>
      <w:r>
        <w:rPr>
          <w:color w:val="auto"/>
          <w:highlight w:val="none"/>
        </w:rPr>
        <w:tab/>
      </w:r>
      <w:r>
        <w:rPr>
          <w:color w:val="auto"/>
          <w:highlight w:val="none"/>
        </w:rPr>
        <w:fldChar w:fldCharType="begin"/>
      </w:r>
      <w:r>
        <w:rPr>
          <w:color w:val="auto"/>
          <w:highlight w:val="none"/>
        </w:rPr>
        <w:instrText xml:space="preserve"> PAGEREF _Toc132759322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796DF5C2">
      <w:pPr>
        <w:pStyle w:val="14"/>
        <w:tabs>
          <w:tab w:val="right" w:leader="dot" w:pos="9296"/>
        </w:tabs>
        <w:rPr>
          <w:rFonts w:ascii="Calibri" w:hAnsi="Calibri"/>
          <w:color w:val="auto"/>
          <w:szCs w:val="22"/>
          <w:highlight w:val="none"/>
        </w:rPr>
      </w:pPr>
      <w:r>
        <w:rPr>
          <w:color w:val="auto"/>
          <w:highlight w:val="none"/>
        </w:rPr>
        <w:fldChar w:fldCharType="begin"/>
      </w:r>
      <w:r>
        <w:rPr>
          <w:color w:val="auto"/>
          <w:highlight w:val="none"/>
        </w:rPr>
        <w:instrText xml:space="preserve"> HYPERLINK \l "_Toc132759335" </w:instrText>
      </w:r>
      <w:r>
        <w:rPr>
          <w:color w:val="auto"/>
          <w:highlight w:val="none"/>
        </w:rPr>
        <w:fldChar w:fldCharType="separate"/>
      </w:r>
      <w:r>
        <w:rPr>
          <w:rStyle w:val="23"/>
          <w:rFonts w:hint="eastAsia" w:ascii="宋体" w:hAnsi="宋体" w:cs="宋体"/>
          <w:color w:val="auto"/>
          <w:highlight w:val="none"/>
        </w:rPr>
        <w:t>第</w:t>
      </w:r>
      <w:r>
        <w:rPr>
          <w:rStyle w:val="23"/>
          <w:rFonts w:ascii="宋体" w:hAnsi="宋体" w:cs="宋体"/>
          <w:color w:val="auto"/>
          <w:highlight w:val="none"/>
        </w:rPr>
        <w:t>5</w:t>
      </w:r>
      <w:r>
        <w:rPr>
          <w:rStyle w:val="23"/>
          <w:rFonts w:hint="eastAsia" w:ascii="宋体" w:hAnsi="宋体" w:cs="宋体"/>
          <w:color w:val="auto"/>
          <w:highlight w:val="none"/>
        </w:rPr>
        <w:t xml:space="preserve">章 </w:t>
      </w:r>
      <w:r>
        <w:rPr>
          <w:rStyle w:val="23"/>
          <w:rFonts w:hint="eastAsia" w:ascii="宋体" w:hAnsi="宋体" w:cs="宋体"/>
          <w:color w:val="auto"/>
          <w:highlight w:val="none"/>
          <w:lang w:eastAsia="zh-CN"/>
        </w:rPr>
        <w:t>响应文件</w:t>
      </w:r>
      <w:r>
        <w:rPr>
          <w:rStyle w:val="23"/>
          <w:rFonts w:hint="eastAsia" w:ascii="宋体" w:hAnsi="宋体" w:cs="宋体"/>
          <w:color w:val="auto"/>
          <w:highlight w:val="none"/>
        </w:rPr>
        <w:t>格式</w:t>
      </w:r>
      <w:r>
        <w:rPr>
          <w:color w:val="auto"/>
          <w:highlight w:val="none"/>
        </w:rPr>
        <w:tab/>
      </w:r>
      <w:r>
        <w:rPr>
          <w:color w:val="auto"/>
          <w:highlight w:val="none"/>
        </w:rPr>
        <w:fldChar w:fldCharType="begin"/>
      </w:r>
      <w:r>
        <w:rPr>
          <w:color w:val="auto"/>
          <w:highlight w:val="none"/>
        </w:rPr>
        <w:instrText xml:space="preserve"> PAGEREF _Toc132759335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12BE0F7">
      <w:pPr>
        <w:rPr>
          <w:color w:val="auto"/>
          <w:highlight w:val="none"/>
        </w:rPr>
      </w:pPr>
      <w:r>
        <w:rPr>
          <w:b/>
          <w:bCs/>
          <w:color w:val="auto"/>
          <w:highlight w:val="none"/>
          <w:lang w:val="zh-CN"/>
        </w:rPr>
        <w:fldChar w:fldCharType="end"/>
      </w:r>
    </w:p>
    <w:p w14:paraId="6D527E3E">
      <w:pPr>
        <w:spacing w:before="312" w:beforeLines="100"/>
        <w:ind w:firstLine="1155" w:firstLineChars="550"/>
        <w:rPr>
          <w:rFonts w:ascii="宋体"/>
          <w:color w:val="auto"/>
          <w:highlight w:val="none"/>
        </w:rPr>
      </w:pPr>
    </w:p>
    <w:p w14:paraId="28D1B900">
      <w:pPr>
        <w:spacing w:before="312" w:beforeLines="100"/>
        <w:ind w:firstLine="1155"/>
        <w:rPr>
          <w:rFonts w:ascii="宋体"/>
          <w:color w:val="auto"/>
          <w:highlight w:val="none"/>
        </w:rPr>
        <w:sectPr>
          <w:footerReference r:id="rId4" w:type="default"/>
          <w:pgSz w:w="11906" w:h="16838"/>
          <w:pgMar w:top="1418" w:right="1466" w:bottom="1418" w:left="1417"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067C4E25">
      <w:pPr>
        <w:pStyle w:val="2"/>
        <w:numPr>
          <w:ilvl w:val="0"/>
          <w:numId w:val="1"/>
        </w:numPr>
        <w:jc w:val="center"/>
        <w:rPr>
          <w:rFonts w:ascii="宋体" w:hAnsi="宋体" w:cs="宋体"/>
          <w:color w:val="auto"/>
          <w:sz w:val="44"/>
          <w:szCs w:val="44"/>
          <w:highlight w:val="none"/>
        </w:rPr>
      </w:pPr>
      <w:r>
        <w:rPr>
          <w:rFonts w:hint="eastAsia" w:ascii="宋体" w:hAnsi="宋体" w:cs="宋体"/>
          <w:color w:val="auto"/>
          <w:sz w:val="44"/>
          <w:szCs w:val="44"/>
          <w:highlight w:val="none"/>
          <w:lang w:eastAsia="zh-CN"/>
        </w:rPr>
        <w:t>招募公告</w:t>
      </w:r>
    </w:p>
    <w:p w14:paraId="517A9525">
      <w:pPr>
        <w:jc w:val="center"/>
        <w:rPr>
          <w:rFonts w:hint="eastAsia" w:ascii="宋体" w:hAnsi="宋体" w:eastAsia="宋体"/>
          <w:b/>
          <w:bCs/>
          <w:color w:val="auto"/>
          <w:kern w:val="1"/>
          <w:sz w:val="36"/>
          <w:szCs w:val="36"/>
          <w:highlight w:val="none"/>
          <w:lang w:eastAsia="zh-CN"/>
        </w:rPr>
      </w:pPr>
      <w:r>
        <w:rPr>
          <w:rFonts w:hint="eastAsia" w:ascii="宋体" w:hAnsi="宋体"/>
          <w:b/>
          <w:bCs/>
          <w:color w:val="auto"/>
          <w:kern w:val="1"/>
          <w:sz w:val="36"/>
          <w:szCs w:val="36"/>
          <w:highlight w:val="none"/>
          <w:lang w:eastAsia="zh-CN"/>
        </w:rPr>
        <w:t>安徽江淮重型工程机械有限公司2025年度零供小品种原材料合格供应商入库遴选（入库招募）招募公告</w:t>
      </w:r>
    </w:p>
    <w:p w14:paraId="180DA5AA">
      <w:pPr>
        <w:adjustRightInd w:val="0"/>
        <w:snapToGri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安徽中技工程咨询有限公司受</w:t>
      </w:r>
      <w:r>
        <w:rPr>
          <w:rFonts w:hint="eastAsia" w:ascii="宋体" w:hAnsi="宋体" w:cs="宋体"/>
          <w:color w:val="auto"/>
          <w:kern w:val="0"/>
          <w:sz w:val="24"/>
          <w:szCs w:val="24"/>
          <w:highlight w:val="none"/>
          <w:lang w:eastAsia="zh-CN"/>
        </w:rPr>
        <w:t>安徽江淮重型工程机械有限公司</w:t>
      </w:r>
      <w:r>
        <w:rPr>
          <w:rFonts w:hint="eastAsia" w:ascii="宋体" w:hAnsi="宋体" w:cs="宋体"/>
          <w:color w:val="auto"/>
          <w:kern w:val="0"/>
          <w:sz w:val="24"/>
          <w:szCs w:val="24"/>
          <w:highlight w:val="none"/>
        </w:rPr>
        <w:t>的委托，将对</w:t>
      </w:r>
      <w:r>
        <w:rPr>
          <w:rFonts w:hint="eastAsia" w:ascii="宋体" w:hAnsi="宋体" w:cs="宋体"/>
          <w:color w:val="auto"/>
          <w:kern w:val="0"/>
          <w:sz w:val="24"/>
          <w:szCs w:val="24"/>
          <w:highlight w:val="none"/>
          <w:lang w:eastAsia="zh-CN"/>
        </w:rPr>
        <w:t>零供小品种原材料</w:t>
      </w:r>
      <w:r>
        <w:rPr>
          <w:rFonts w:hint="eastAsia" w:ascii="宋体" w:hAnsi="宋体" w:cs="宋体"/>
          <w:color w:val="auto"/>
          <w:kern w:val="0"/>
          <w:sz w:val="24"/>
          <w:szCs w:val="24"/>
          <w:highlight w:val="none"/>
        </w:rPr>
        <w:t>进行供应商遴选（入库招募）。诚邀有意愿且符合相应资格条件的供应商参与。</w:t>
      </w:r>
    </w:p>
    <w:p w14:paraId="50CDDCE4">
      <w:pPr>
        <w:numPr>
          <w:ilvl w:val="0"/>
          <w:numId w:val="2"/>
        </w:numPr>
        <w:adjustRightInd w:val="0"/>
        <w:snapToGrid w:val="0"/>
        <w:spacing w:line="480" w:lineRule="exact"/>
        <w:ind w:left="1287" w:leftChars="0" w:hanging="720" w:firstLineChars="0"/>
        <w:rPr>
          <w:rFonts w:hint="eastAsia" w:ascii="宋体" w:hAnsi="宋体" w:cs="宋体"/>
          <w:color w:val="auto"/>
          <w:kern w:val="0"/>
          <w:sz w:val="24"/>
          <w:szCs w:val="24"/>
          <w:highlight w:val="none"/>
          <w:lang w:eastAsia="zh-CN"/>
        </w:rPr>
      </w:pPr>
      <w:r>
        <w:rPr>
          <w:rFonts w:hint="eastAsia" w:ascii="宋体" w:hAnsi="宋体" w:cs="宋体"/>
          <w:b/>
          <w:color w:val="auto"/>
          <w:kern w:val="0"/>
          <w:sz w:val="24"/>
          <w:szCs w:val="24"/>
          <w:highlight w:val="none"/>
        </w:rPr>
        <w:t>项目名称：</w:t>
      </w:r>
      <w:r>
        <w:rPr>
          <w:rFonts w:hint="eastAsia" w:ascii="宋体" w:hAnsi="宋体" w:cs="宋体"/>
          <w:color w:val="auto"/>
          <w:kern w:val="0"/>
          <w:sz w:val="24"/>
          <w:szCs w:val="24"/>
          <w:highlight w:val="none"/>
          <w:lang w:eastAsia="zh-CN"/>
        </w:rPr>
        <w:t>安徽江淮重型工程机械有限公司2025年度零供小品种原材料合格供应商入库遴选（入库招募）</w:t>
      </w:r>
    </w:p>
    <w:p w14:paraId="0DD15B00">
      <w:pPr>
        <w:numPr>
          <w:ilvl w:val="0"/>
          <w:numId w:val="2"/>
        </w:numPr>
        <w:adjustRightInd w:val="0"/>
        <w:snapToGrid w:val="0"/>
        <w:spacing w:line="480" w:lineRule="exact"/>
        <w:ind w:left="1287" w:leftChars="0" w:hanging="720" w:firstLineChars="0"/>
        <w:rPr>
          <w:rFonts w:ascii="宋体" w:hAnsi="宋体" w:cs="宋体"/>
          <w:color w:val="auto"/>
          <w:kern w:val="0"/>
          <w:sz w:val="24"/>
          <w:szCs w:val="24"/>
          <w:highlight w:val="none"/>
        </w:rPr>
      </w:pPr>
      <w:r>
        <w:rPr>
          <w:rFonts w:ascii="宋体" w:hAnsi="宋体" w:cs="宋体"/>
          <w:b/>
          <w:color w:val="auto"/>
          <w:kern w:val="0"/>
          <w:sz w:val="24"/>
          <w:szCs w:val="24"/>
          <w:highlight w:val="none"/>
        </w:rPr>
        <w:t>项目</w:t>
      </w:r>
      <w:r>
        <w:rPr>
          <w:rFonts w:hint="eastAsia" w:ascii="宋体" w:hAnsi="宋体" w:cs="宋体"/>
          <w:b/>
          <w:color w:val="auto"/>
          <w:kern w:val="0"/>
          <w:sz w:val="24"/>
          <w:szCs w:val="24"/>
          <w:highlight w:val="none"/>
        </w:rPr>
        <w:t>概况</w:t>
      </w:r>
      <w:r>
        <w:rPr>
          <w:rFonts w:ascii="宋体" w:hAnsi="宋体" w:cs="宋体"/>
          <w:b/>
          <w:color w:val="auto"/>
          <w:kern w:val="0"/>
          <w:sz w:val="24"/>
          <w:szCs w:val="24"/>
          <w:highlight w:val="none"/>
        </w:rPr>
        <w:t>：</w:t>
      </w:r>
      <w:r>
        <w:rPr>
          <w:rFonts w:hint="eastAsia" w:ascii="宋体" w:hAnsi="宋体" w:cs="宋体"/>
          <w:color w:val="auto"/>
          <w:sz w:val="24"/>
          <w:szCs w:val="24"/>
          <w:highlight w:val="none"/>
        </w:rPr>
        <w:t>通过</w:t>
      </w:r>
      <w:r>
        <w:rPr>
          <w:rFonts w:hint="eastAsia" w:ascii="宋体" w:hAnsi="宋体" w:cs="宋体"/>
          <w:color w:val="auto"/>
          <w:sz w:val="24"/>
          <w:szCs w:val="24"/>
          <w:highlight w:val="none"/>
          <w:lang w:eastAsia="zh-CN"/>
        </w:rPr>
        <w:t>公开招募</w:t>
      </w:r>
      <w:r>
        <w:rPr>
          <w:rFonts w:hint="eastAsia" w:ascii="宋体" w:hAnsi="宋体" w:cs="宋体"/>
          <w:color w:val="auto"/>
          <w:sz w:val="24"/>
          <w:szCs w:val="24"/>
          <w:highlight w:val="none"/>
        </w:rPr>
        <w:t>的方式确定</w:t>
      </w:r>
      <w:r>
        <w:rPr>
          <w:rFonts w:hint="eastAsia" w:ascii="宋体" w:hAnsi="宋体" w:cs="宋体"/>
          <w:b/>
          <w:bCs/>
          <w:color w:val="auto"/>
          <w:sz w:val="32"/>
          <w:szCs w:val="32"/>
          <w:highlight w:val="none"/>
          <w:lang w:val="en-US" w:eastAsia="zh-CN"/>
        </w:rPr>
        <w:t>2-3</w:t>
      </w:r>
      <w:r>
        <w:rPr>
          <w:rFonts w:ascii="宋体" w:hAnsi="宋体" w:cs="宋体"/>
          <w:color w:val="auto"/>
          <w:sz w:val="24"/>
          <w:szCs w:val="24"/>
          <w:highlight w:val="none"/>
        </w:rPr>
        <w:t>名</w:t>
      </w:r>
      <w:r>
        <w:rPr>
          <w:rFonts w:hint="eastAsia" w:ascii="宋体" w:hAnsi="宋体" w:cs="宋体"/>
          <w:color w:val="auto"/>
          <w:kern w:val="0"/>
          <w:sz w:val="24"/>
          <w:szCs w:val="24"/>
          <w:highlight w:val="none"/>
          <w:lang w:eastAsia="zh-CN"/>
        </w:rPr>
        <w:t>零供小品种原材料</w:t>
      </w:r>
      <w:r>
        <w:rPr>
          <w:rFonts w:hint="eastAsia" w:ascii="宋体" w:hAnsi="宋体" w:cs="宋体"/>
          <w:color w:val="auto"/>
          <w:sz w:val="24"/>
          <w:szCs w:val="24"/>
          <w:highlight w:val="none"/>
        </w:rPr>
        <w:t>供应商</w:t>
      </w:r>
    </w:p>
    <w:p w14:paraId="047D0010">
      <w:pPr>
        <w:numPr>
          <w:ilvl w:val="0"/>
          <w:numId w:val="0"/>
        </w:numPr>
        <w:spacing w:line="480" w:lineRule="exact"/>
        <w:ind w:left="1287" w:leftChars="0" w:hanging="720" w:firstLineChars="0"/>
        <w:rPr>
          <w:rFonts w:ascii="宋体" w:hAnsi="宋体" w:cs="宋体"/>
          <w:color w:val="auto"/>
          <w:kern w:val="0"/>
          <w:sz w:val="24"/>
          <w:szCs w:val="24"/>
          <w:highlight w:val="none"/>
        </w:rPr>
      </w:pPr>
      <w:r>
        <w:rPr>
          <w:rFonts w:ascii="宋体" w:hAnsi="宋体" w:eastAsia="宋体" w:cs="Times New Roman"/>
          <w:b/>
          <w:bCs/>
          <w:color w:val="auto"/>
          <w:kern w:val="0"/>
          <w:sz w:val="24"/>
          <w:szCs w:val="24"/>
          <w:highlight w:val="none"/>
          <w:lang w:val="en-US" w:eastAsia="zh-CN" w:bidi="ar-SA"/>
        </w:rPr>
        <w:t>三、</w:t>
      </w:r>
      <w:r>
        <w:rPr>
          <w:rFonts w:hint="eastAsia" w:ascii="宋体" w:hAnsi="宋体" w:cs="宋体"/>
          <w:b/>
          <w:color w:val="auto"/>
          <w:kern w:val="0"/>
          <w:sz w:val="24"/>
          <w:szCs w:val="24"/>
          <w:highlight w:val="none"/>
        </w:rPr>
        <w:t>资金来源：</w:t>
      </w:r>
      <w:r>
        <w:rPr>
          <w:rFonts w:hint="eastAsia" w:ascii="宋体" w:hAnsi="宋体" w:cs="宋体"/>
          <w:color w:val="auto"/>
          <w:kern w:val="0"/>
          <w:sz w:val="24"/>
          <w:szCs w:val="24"/>
          <w:highlight w:val="none"/>
        </w:rPr>
        <w:t>企业自筹资金</w:t>
      </w:r>
    </w:p>
    <w:p w14:paraId="6A840619">
      <w:pPr>
        <w:numPr>
          <w:ilvl w:val="0"/>
          <w:numId w:val="0"/>
        </w:numPr>
        <w:spacing w:line="480" w:lineRule="exact"/>
        <w:ind w:left="1287" w:leftChars="0" w:hanging="720" w:firstLineChars="0"/>
        <w:rPr>
          <w:rFonts w:ascii="宋体" w:hAnsi="宋体" w:cs="宋体"/>
          <w:b/>
          <w:color w:val="auto"/>
          <w:kern w:val="0"/>
          <w:sz w:val="24"/>
          <w:szCs w:val="24"/>
          <w:highlight w:val="none"/>
        </w:rPr>
      </w:pPr>
      <w:r>
        <w:rPr>
          <w:rFonts w:ascii="宋体" w:hAnsi="宋体" w:eastAsia="宋体" w:cs="Times New Roman"/>
          <w:b/>
          <w:color w:val="auto"/>
          <w:kern w:val="0"/>
          <w:sz w:val="24"/>
          <w:szCs w:val="24"/>
          <w:highlight w:val="none"/>
          <w:lang w:val="en-US" w:eastAsia="zh-CN" w:bidi="ar-SA"/>
        </w:rPr>
        <w:t>四、</w:t>
      </w:r>
      <w:r>
        <w:rPr>
          <w:rFonts w:hint="eastAsia" w:ascii="宋体" w:hAnsi="宋体" w:cs="宋体"/>
          <w:b/>
          <w:color w:val="auto"/>
          <w:kern w:val="0"/>
          <w:sz w:val="24"/>
          <w:szCs w:val="24"/>
          <w:highlight w:val="none"/>
        </w:rPr>
        <w:t>潜在供应商</w:t>
      </w:r>
      <w:r>
        <w:rPr>
          <w:rFonts w:ascii="宋体" w:hAnsi="宋体" w:cs="宋体"/>
          <w:b/>
          <w:color w:val="auto"/>
          <w:kern w:val="0"/>
          <w:sz w:val="24"/>
          <w:szCs w:val="24"/>
          <w:highlight w:val="none"/>
        </w:rPr>
        <w:t>资格要求：</w:t>
      </w:r>
    </w:p>
    <w:p w14:paraId="50D03D57">
      <w:pPr>
        <w:spacing w:line="480" w:lineRule="exact"/>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潜在供应商</w:t>
      </w:r>
      <w:r>
        <w:rPr>
          <w:rFonts w:ascii="宋体" w:hAnsi="宋体" w:cs="宋体"/>
          <w:color w:val="auto"/>
          <w:kern w:val="0"/>
          <w:sz w:val="24"/>
          <w:szCs w:val="24"/>
          <w:highlight w:val="none"/>
        </w:rPr>
        <w:t>须在中华人民共和国境内依法注册，具有独立法人资格</w:t>
      </w:r>
      <w:r>
        <w:rPr>
          <w:rFonts w:hint="eastAsia" w:ascii="宋体" w:hAnsi="宋体" w:cs="宋体"/>
          <w:color w:val="auto"/>
          <w:kern w:val="0"/>
          <w:sz w:val="24"/>
          <w:szCs w:val="24"/>
          <w:highlight w:val="none"/>
        </w:rPr>
        <w:t>，具有</w:t>
      </w:r>
      <w:r>
        <w:rPr>
          <w:rFonts w:ascii="宋体" w:hAnsi="宋体" w:cs="宋体"/>
          <w:color w:val="auto"/>
          <w:kern w:val="0"/>
          <w:sz w:val="24"/>
          <w:szCs w:val="24"/>
          <w:highlight w:val="none"/>
        </w:rPr>
        <w:t>提供相应货物及服务能力的生产商或贸易商；</w:t>
      </w:r>
    </w:p>
    <w:p w14:paraId="4DB87885">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ascii="宋体" w:hAnsi="宋体"/>
          <w:color w:val="auto"/>
          <w:sz w:val="24"/>
          <w:szCs w:val="24"/>
          <w:highlight w:val="none"/>
        </w:rPr>
        <w:t>.</w:t>
      </w:r>
      <w:r>
        <w:rPr>
          <w:rFonts w:hint="eastAsia" w:ascii="宋体" w:hAnsi="宋体"/>
          <w:color w:val="auto"/>
          <w:sz w:val="24"/>
          <w:szCs w:val="24"/>
          <w:highlight w:val="none"/>
        </w:rPr>
        <w:t>信誉</w:t>
      </w:r>
      <w:r>
        <w:rPr>
          <w:rFonts w:ascii="宋体" w:hAnsi="宋体"/>
          <w:color w:val="auto"/>
          <w:sz w:val="24"/>
          <w:szCs w:val="24"/>
          <w:highlight w:val="none"/>
        </w:rPr>
        <w:t>要求：</w:t>
      </w:r>
      <w:r>
        <w:rPr>
          <w:rFonts w:hint="eastAsia" w:ascii="宋体" w:hAnsi="宋体"/>
          <w:color w:val="auto"/>
          <w:sz w:val="24"/>
          <w:szCs w:val="24"/>
          <w:highlight w:val="none"/>
        </w:rPr>
        <w:t>潜在供应商存在以下不良信用记录情形之一的，不得推荐为候选供应商：</w:t>
      </w:r>
    </w:p>
    <w:p w14:paraId="7D686319">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①供应商被人民法院列入失信被执行人的；</w:t>
      </w:r>
    </w:p>
    <w:p w14:paraId="44BC7B06">
      <w:pPr>
        <w:widowControl/>
        <w:adjustRightInd w:val="0"/>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②</w:t>
      </w:r>
      <w:r>
        <w:rPr>
          <w:rFonts w:hint="eastAsia" w:ascii="宋体" w:hAnsi="宋体"/>
          <w:color w:val="auto"/>
          <w:sz w:val="24"/>
          <w:szCs w:val="24"/>
          <w:highlight w:val="none"/>
        </w:rPr>
        <w:t>供应商或其法定代表人或拟派项目负责人被人民检察院列入行贿犯罪档案；</w:t>
      </w:r>
    </w:p>
    <w:p w14:paraId="43AB4857">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③供应商被工商行政管理部门列入企业经营异常名录；</w:t>
      </w:r>
    </w:p>
    <w:p w14:paraId="03C0FAF6">
      <w:pPr>
        <w:widowControl/>
        <w:adjustRightInd w:val="0"/>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④</w:t>
      </w:r>
      <w:r>
        <w:rPr>
          <w:rFonts w:hint="eastAsia" w:ascii="宋体" w:hAnsi="宋体"/>
          <w:color w:val="auto"/>
          <w:sz w:val="24"/>
          <w:szCs w:val="24"/>
          <w:highlight w:val="none"/>
        </w:rPr>
        <w:t>供应商被税务部门列入重大税收违法案件当事人名单的；</w:t>
      </w:r>
    </w:p>
    <w:p w14:paraId="6B860F66">
      <w:pPr>
        <w:widowControl/>
        <w:adjustRightInd w:val="0"/>
        <w:snapToGrid w:val="0"/>
        <w:spacing w:line="48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本项目不允许联合体。</w:t>
      </w:r>
    </w:p>
    <w:p w14:paraId="5971AC44">
      <w:pPr>
        <w:widowControl/>
        <w:adjustRightInd w:val="0"/>
        <w:snapToGrid w:val="0"/>
        <w:spacing w:line="480" w:lineRule="exact"/>
        <w:ind w:firstLine="482" w:firstLineChars="200"/>
        <w:jc w:val="left"/>
        <w:rPr>
          <w:rFonts w:hint="eastAsia" w:ascii="宋体" w:hAnsi="宋体" w:eastAsia="宋体"/>
          <w:b/>
          <w:color w:val="auto"/>
          <w:sz w:val="24"/>
          <w:szCs w:val="24"/>
          <w:highlight w:val="none"/>
          <w:lang w:eastAsia="zh-CN"/>
        </w:rPr>
      </w:pPr>
      <w:bookmarkStart w:id="0" w:name="_Toc35393800"/>
      <w:bookmarkStart w:id="1" w:name="_Toc35393631"/>
      <w:r>
        <w:rPr>
          <w:rFonts w:hint="eastAsia" w:ascii="宋体" w:hAnsi="宋体" w:cs="宋体"/>
          <w:b/>
          <w:color w:val="auto"/>
          <w:kern w:val="0"/>
          <w:sz w:val="24"/>
          <w:szCs w:val="24"/>
          <w:highlight w:val="none"/>
        </w:rPr>
        <w:t>五</w:t>
      </w:r>
      <w:r>
        <w:rPr>
          <w:rFonts w:ascii="宋体" w:hAnsi="宋体" w:cs="宋体"/>
          <w:b/>
          <w:color w:val="auto"/>
          <w:kern w:val="0"/>
          <w:sz w:val="24"/>
          <w:szCs w:val="24"/>
          <w:highlight w:val="none"/>
        </w:rPr>
        <w:t>、</w:t>
      </w:r>
      <w:r>
        <w:rPr>
          <w:rFonts w:hint="eastAsia" w:ascii="宋体" w:hAnsi="宋体" w:cs="宋体"/>
          <w:b/>
          <w:bCs/>
          <w:color w:val="auto"/>
          <w:sz w:val="24"/>
          <w:szCs w:val="24"/>
          <w:highlight w:val="none"/>
        </w:rPr>
        <w:t>获取</w:t>
      </w:r>
      <w:bookmarkEnd w:id="0"/>
      <w:bookmarkEnd w:id="1"/>
      <w:r>
        <w:rPr>
          <w:rFonts w:hint="eastAsia" w:ascii="宋体" w:hAnsi="宋体" w:cs="宋体"/>
          <w:b/>
          <w:bCs/>
          <w:color w:val="auto"/>
          <w:sz w:val="24"/>
          <w:szCs w:val="24"/>
          <w:highlight w:val="none"/>
          <w:lang w:eastAsia="zh-CN"/>
        </w:rPr>
        <w:t>招募文件</w:t>
      </w:r>
    </w:p>
    <w:p w14:paraId="35373262">
      <w:pPr>
        <w:spacing w:line="480" w:lineRule="exact"/>
        <w:ind w:firstLine="54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时间：</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rPr>
        <w:t>日至</w:t>
      </w:r>
      <w:r>
        <w:rPr>
          <w:rFonts w:hint="eastAsia" w:ascii="宋体" w:hAnsi="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日1</w:t>
      </w:r>
      <w:r>
        <w:rPr>
          <w:rFonts w:ascii="宋体" w:hAnsi="宋体" w:cs="宋体"/>
          <w:color w:val="auto"/>
          <w:kern w:val="0"/>
          <w:sz w:val="24"/>
          <w:szCs w:val="24"/>
          <w:highlight w:val="none"/>
        </w:rPr>
        <w:t>7:00</w:t>
      </w:r>
      <w:r>
        <w:rPr>
          <w:rFonts w:hint="eastAsia" w:ascii="宋体" w:hAnsi="宋体" w:cs="宋体"/>
          <w:color w:val="auto"/>
          <w:kern w:val="0"/>
          <w:sz w:val="24"/>
          <w:szCs w:val="24"/>
          <w:highlight w:val="none"/>
        </w:rPr>
        <w:t>（北京时间）</w:t>
      </w:r>
    </w:p>
    <w:p w14:paraId="7D4596D4">
      <w:pPr>
        <w:spacing w:line="480" w:lineRule="exact"/>
        <w:ind w:firstLine="5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地点：安徽省智能采购云平台（网址http://www.ahhzc.cn/）</w:t>
      </w:r>
    </w:p>
    <w:p w14:paraId="088F2EB2">
      <w:pPr>
        <w:spacing w:line="480" w:lineRule="exact"/>
        <w:ind w:firstLine="54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w:t>
      </w:r>
      <w:bookmarkStart w:id="2" w:name="_Toc35393801"/>
      <w:bookmarkStart w:id="3" w:name="_Toc28359015"/>
      <w:bookmarkStart w:id="4" w:name="_Toc28359092"/>
      <w:bookmarkStart w:id="5" w:name="_Toc35393632"/>
      <w:r>
        <w:rPr>
          <w:rFonts w:hint="eastAsia" w:ascii="宋体" w:hAnsi="宋体" w:eastAsia="宋体" w:cs="宋体"/>
          <w:color w:val="auto"/>
          <w:kern w:val="0"/>
          <w:sz w:val="24"/>
          <w:szCs w:val="24"/>
          <w:highlight w:val="none"/>
        </w:rPr>
        <w:t>在线发售采购文件，有意参加的潜在供应商首先须在电子交易系统“安徽省智能采购云平台”（以下简称“徽智采”平台，网址：</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"http://www.ahhzc.com/）及手机“中招互连”APP中完成注册（注①），之后在PC端安装“投标管家”（注②），通过APP扫描在“投标管家”登录，交纳招标文件费用，方可下载本项目招标文件。"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http://www.ahhzc.cn/）及手机“中招互连”APP中完成注册（注①），之后在PC端安装“</w:t>
      </w:r>
      <w:r>
        <w:rPr>
          <w:rFonts w:hint="eastAsia" w:ascii="宋体" w:hAnsi="宋体" w:eastAsia="宋体" w:cs="宋体"/>
          <w:color w:val="auto"/>
          <w:kern w:val="0"/>
          <w:sz w:val="24"/>
          <w:szCs w:val="24"/>
          <w:highlight w:val="none"/>
          <w:lang w:eastAsia="zh-CN"/>
        </w:rPr>
        <w:t>投标客户端</w:t>
      </w:r>
      <w:r>
        <w:rPr>
          <w:rFonts w:hint="eastAsia" w:ascii="宋体" w:hAnsi="宋体" w:eastAsia="宋体" w:cs="宋体"/>
          <w:color w:val="auto"/>
          <w:kern w:val="0"/>
          <w:sz w:val="24"/>
          <w:szCs w:val="24"/>
          <w:highlight w:val="none"/>
        </w:rPr>
        <w:t>”（注②），通过APP扫描在“</w:t>
      </w:r>
      <w:r>
        <w:rPr>
          <w:rFonts w:hint="eastAsia" w:ascii="宋体" w:hAnsi="宋体" w:eastAsia="宋体" w:cs="宋体"/>
          <w:color w:val="auto"/>
          <w:kern w:val="0"/>
          <w:sz w:val="24"/>
          <w:szCs w:val="24"/>
          <w:highlight w:val="none"/>
          <w:lang w:eastAsia="zh-CN"/>
        </w:rPr>
        <w:t>投标客户端</w:t>
      </w:r>
      <w:r>
        <w:rPr>
          <w:rFonts w:hint="eastAsia" w:ascii="宋体" w:hAnsi="宋体" w:eastAsia="宋体" w:cs="宋体"/>
          <w:color w:val="auto"/>
          <w:kern w:val="0"/>
          <w:sz w:val="24"/>
          <w:szCs w:val="24"/>
          <w:highlight w:val="none"/>
        </w:rPr>
        <w:t>”登录，交纳采购文件费用，方可下载本项目采购文件。</w:t>
      </w:r>
      <w:r>
        <w:rPr>
          <w:rFonts w:hint="eastAsia" w:ascii="宋体" w:hAnsi="宋体" w:eastAsia="宋体" w:cs="宋体"/>
          <w:color w:val="auto"/>
          <w:kern w:val="0"/>
          <w:sz w:val="24"/>
          <w:szCs w:val="24"/>
          <w:highlight w:val="none"/>
        </w:rPr>
        <w:fldChar w:fldCharType="end"/>
      </w:r>
      <w:r>
        <w:rPr>
          <w:rFonts w:hint="eastAsia" w:ascii="宋体" w:hAnsi="宋体" w:eastAsia="宋体" w:cs="宋体"/>
          <w:sz w:val="24"/>
          <w:szCs w:val="24"/>
          <w:highlight w:val="none"/>
          <w:lang w:eastAsia="zh-CN"/>
        </w:rPr>
        <w:t>交纳招标资料费用后，可直接在“徽智采”平台下载招标文件及其它资料(如澄清文件等)，采购人不另行发布上述内容的书面资料。</w:t>
      </w:r>
    </w:p>
    <w:p w14:paraId="030DF4E2">
      <w:pPr>
        <w:spacing w:line="480" w:lineRule="exact"/>
        <w:ind w:firstLine="54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w:t>
      </w:r>
      <w:r>
        <w:rPr>
          <w:rFonts w:ascii="宋体" w:hAnsi="宋体" w:cs="宋体"/>
          <w:b/>
          <w:color w:val="auto"/>
          <w:kern w:val="0"/>
          <w:sz w:val="24"/>
          <w:szCs w:val="24"/>
          <w:highlight w:val="none"/>
        </w:rPr>
        <w:t>、</w:t>
      </w:r>
      <w:r>
        <w:rPr>
          <w:rFonts w:hint="eastAsia" w:ascii="宋体" w:hAnsi="宋体" w:cs="宋体"/>
          <w:b/>
          <w:bCs/>
          <w:color w:val="auto"/>
          <w:sz w:val="24"/>
          <w:szCs w:val="24"/>
          <w:highlight w:val="none"/>
          <w:lang w:eastAsia="zh-CN"/>
        </w:rPr>
        <w:t>响应文件</w:t>
      </w:r>
      <w:r>
        <w:rPr>
          <w:rFonts w:hint="eastAsia" w:ascii="宋体" w:hAnsi="宋体" w:cs="宋体"/>
          <w:b/>
          <w:bCs/>
          <w:color w:val="auto"/>
          <w:sz w:val="24"/>
          <w:szCs w:val="24"/>
          <w:highlight w:val="none"/>
        </w:rPr>
        <w:t>提交</w:t>
      </w:r>
      <w:bookmarkEnd w:id="2"/>
      <w:bookmarkEnd w:id="3"/>
      <w:bookmarkEnd w:id="4"/>
      <w:bookmarkEnd w:id="5"/>
    </w:p>
    <w:p w14:paraId="5392A581">
      <w:pPr>
        <w:spacing w:line="480" w:lineRule="exact"/>
        <w:ind w:firstLine="480" w:firstLineChars="200"/>
        <w:rPr>
          <w:rFonts w:ascii="宋体" w:hAnsi="宋体" w:cs="宋体"/>
          <w:b/>
          <w:bCs/>
          <w:color w:val="auto"/>
          <w:kern w:val="0"/>
          <w:sz w:val="24"/>
          <w:szCs w:val="24"/>
          <w:highlight w:val="none"/>
        </w:rPr>
      </w:pPr>
      <w:bookmarkStart w:id="6" w:name="_Toc35393802"/>
      <w:bookmarkStart w:id="7" w:name="_Toc28359093"/>
      <w:bookmarkStart w:id="8" w:name="_Toc28359016"/>
      <w:bookmarkStart w:id="9" w:name="_Toc35393633"/>
      <w:r>
        <w:rPr>
          <w:rFonts w:hint="eastAsia" w:ascii="宋体" w:hAnsi="宋体" w:cs="宋体"/>
          <w:color w:val="auto"/>
          <w:kern w:val="0"/>
          <w:sz w:val="24"/>
          <w:szCs w:val="24"/>
          <w:highlight w:val="none"/>
        </w:rPr>
        <w:t>截止时间：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rPr>
        <w:t>年</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月</w:t>
      </w:r>
      <w:r>
        <w:rPr>
          <w:rFonts w:hint="eastAsia" w:ascii="宋体" w:hAnsi="宋体" w:cs="宋体"/>
          <w:b/>
          <w:bCs/>
          <w:color w:val="auto"/>
          <w:kern w:val="0"/>
          <w:sz w:val="24"/>
          <w:szCs w:val="24"/>
          <w:highlight w:val="none"/>
          <w:lang w:val="en-US" w:eastAsia="zh-CN"/>
        </w:rPr>
        <w:t>17</w:t>
      </w:r>
      <w:r>
        <w:rPr>
          <w:rFonts w:hint="eastAsia" w:ascii="宋体" w:hAnsi="宋体" w:cs="宋体"/>
          <w:b/>
          <w:bCs/>
          <w:color w:val="auto"/>
          <w:kern w:val="0"/>
          <w:sz w:val="24"/>
          <w:szCs w:val="24"/>
          <w:highlight w:val="none"/>
        </w:rPr>
        <w:t>日</w:t>
      </w:r>
      <w:r>
        <w:rPr>
          <w:rFonts w:hint="eastAsia" w:ascii="宋体" w:hAnsi="宋体" w:cs="宋体"/>
          <w:b/>
          <w:bCs/>
          <w:color w:val="auto"/>
          <w:kern w:val="0"/>
          <w:sz w:val="24"/>
          <w:szCs w:val="24"/>
          <w:highlight w:val="none"/>
          <w:lang w:val="en-US" w:eastAsia="zh-CN"/>
        </w:rPr>
        <w:t>9</w:t>
      </w:r>
      <w:r>
        <w:rPr>
          <w:rFonts w:hint="eastAsia" w:ascii="宋体" w:hAnsi="宋体" w:cs="宋体"/>
          <w:b/>
          <w:bCs/>
          <w:color w:val="auto"/>
          <w:kern w:val="0"/>
          <w:sz w:val="24"/>
          <w:szCs w:val="24"/>
          <w:highlight w:val="none"/>
        </w:rPr>
        <w:t>点</w:t>
      </w:r>
      <w:r>
        <w:rPr>
          <w:rFonts w:ascii="宋体" w:hAnsi="宋体" w:cs="宋体"/>
          <w:b/>
          <w:bCs/>
          <w:color w:val="auto"/>
          <w:kern w:val="0"/>
          <w:sz w:val="24"/>
          <w:szCs w:val="24"/>
          <w:highlight w:val="none"/>
        </w:rPr>
        <w:t>30</w:t>
      </w:r>
      <w:r>
        <w:rPr>
          <w:rFonts w:hint="eastAsia" w:ascii="宋体" w:hAnsi="宋体" w:cs="宋体"/>
          <w:b/>
          <w:bCs/>
          <w:color w:val="auto"/>
          <w:kern w:val="0"/>
          <w:sz w:val="24"/>
          <w:szCs w:val="24"/>
          <w:highlight w:val="none"/>
        </w:rPr>
        <w:t>分（北京时间）</w:t>
      </w:r>
    </w:p>
    <w:p w14:paraId="7E50598C">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方式：</w:t>
      </w:r>
      <w:r>
        <w:rPr>
          <w:rFonts w:hint="eastAsia" w:ascii="宋体" w:hAnsi="宋体" w:cs="宋体"/>
          <w:color w:val="auto"/>
          <w:sz w:val="24"/>
          <w:szCs w:val="24"/>
          <w:highlight w:val="none"/>
        </w:rPr>
        <w:t>采用远程电子递交方式，电子</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请通过“投标</w:t>
      </w:r>
      <w:r>
        <w:rPr>
          <w:rFonts w:hint="eastAsia" w:ascii="宋体" w:hAnsi="宋体" w:cs="宋体"/>
          <w:color w:val="auto"/>
          <w:sz w:val="24"/>
          <w:szCs w:val="24"/>
          <w:highlight w:val="none"/>
          <w:lang w:eastAsia="zh-Hans"/>
        </w:rPr>
        <w:t>客户端</w:t>
      </w:r>
      <w:r>
        <w:rPr>
          <w:rFonts w:hint="eastAsia" w:ascii="宋体" w:hAnsi="宋体" w:cs="宋体"/>
          <w:color w:val="auto"/>
          <w:sz w:val="24"/>
          <w:szCs w:val="24"/>
          <w:highlight w:val="none"/>
        </w:rPr>
        <w:t>”于投标截止时间之前上传，递交截止时间后上传的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不予接受。网上递交的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应电子签章、加密，“投标</w:t>
      </w:r>
      <w:r>
        <w:rPr>
          <w:rFonts w:hint="eastAsia" w:ascii="宋体" w:hAnsi="宋体" w:cs="宋体"/>
          <w:color w:val="auto"/>
          <w:sz w:val="24"/>
          <w:szCs w:val="24"/>
          <w:highlight w:val="none"/>
          <w:lang w:eastAsia="zh-Hans"/>
        </w:rPr>
        <w:t>客户端</w:t>
      </w:r>
      <w:r>
        <w:rPr>
          <w:rFonts w:hint="eastAsia" w:ascii="宋体" w:hAnsi="宋体" w:cs="宋体"/>
          <w:color w:val="auto"/>
          <w:sz w:val="24"/>
          <w:szCs w:val="24"/>
          <w:highlight w:val="none"/>
        </w:rPr>
        <w:t>”提供二维码扫描电子签章、加密功能。</w:t>
      </w:r>
    </w:p>
    <w:p w14:paraId="08899C99">
      <w:pPr>
        <w:spacing w:line="480" w:lineRule="exact"/>
        <w:ind w:firstLine="482" w:firstLineChars="200"/>
        <w:rPr>
          <w:rFonts w:ascii="宋体" w:hAnsi="宋体" w:cs="宋体"/>
          <w:color w:val="auto"/>
          <w:kern w:val="0"/>
          <w:sz w:val="24"/>
          <w:szCs w:val="24"/>
          <w:highlight w:val="none"/>
        </w:rPr>
      </w:pPr>
      <w:r>
        <w:rPr>
          <w:rFonts w:hint="eastAsia" w:ascii="宋体" w:hAnsi="宋体" w:cs="宋体"/>
          <w:b/>
          <w:bCs/>
          <w:color w:val="auto"/>
          <w:sz w:val="24"/>
          <w:szCs w:val="24"/>
          <w:highlight w:val="none"/>
        </w:rPr>
        <w:t>七</w:t>
      </w:r>
      <w:r>
        <w:rPr>
          <w:rFonts w:hint="eastAsia" w:ascii="宋体" w:hAnsi="宋体" w:cs="宋体"/>
          <w:bCs/>
          <w:color w:val="auto"/>
          <w:sz w:val="24"/>
          <w:szCs w:val="24"/>
          <w:highlight w:val="none"/>
        </w:rPr>
        <w:t>、</w:t>
      </w:r>
      <w:bookmarkEnd w:id="6"/>
      <w:bookmarkEnd w:id="7"/>
      <w:bookmarkEnd w:id="8"/>
      <w:bookmarkEnd w:id="9"/>
      <w:r>
        <w:rPr>
          <w:rFonts w:hint="eastAsia" w:ascii="宋体" w:hAnsi="宋体" w:cs="宋体"/>
          <w:b/>
          <w:bCs/>
          <w:color w:val="auto"/>
          <w:sz w:val="24"/>
          <w:szCs w:val="24"/>
          <w:highlight w:val="none"/>
        </w:rPr>
        <w:t>评审</w:t>
      </w:r>
    </w:p>
    <w:p w14:paraId="410CE4BB">
      <w:pPr>
        <w:spacing w:line="480" w:lineRule="exact"/>
        <w:ind w:firstLine="480" w:firstLineChars="200"/>
        <w:rPr>
          <w:rFonts w:ascii="宋体" w:hAnsi="宋体" w:cs="宋体"/>
          <w:color w:val="auto"/>
          <w:kern w:val="0"/>
          <w:sz w:val="24"/>
          <w:szCs w:val="24"/>
          <w:highlight w:val="none"/>
        </w:rPr>
      </w:pPr>
      <w:bookmarkStart w:id="10" w:name="_Toc35393804"/>
      <w:bookmarkStart w:id="11" w:name="_Toc35393635"/>
      <w:r>
        <w:rPr>
          <w:rFonts w:hint="eastAsia" w:ascii="宋体" w:hAnsi="宋体" w:cs="宋体"/>
          <w:color w:val="auto"/>
          <w:kern w:val="0"/>
          <w:sz w:val="24"/>
          <w:szCs w:val="24"/>
          <w:highlight w:val="none"/>
        </w:rPr>
        <w:t>时间：与</w:t>
      </w:r>
      <w:r>
        <w:rPr>
          <w:rFonts w:hint="eastAsia" w:ascii="宋体" w:hAnsi="宋体" w:cs="宋体"/>
          <w:color w:val="auto"/>
          <w:kern w:val="0"/>
          <w:sz w:val="24"/>
          <w:szCs w:val="24"/>
          <w:highlight w:val="none"/>
          <w:lang w:eastAsia="zh-CN"/>
        </w:rPr>
        <w:t>响应文件</w:t>
      </w:r>
      <w:r>
        <w:rPr>
          <w:rFonts w:ascii="宋体" w:hAnsi="宋体" w:cs="宋体"/>
          <w:color w:val="auto"/>
          <w:kern w:val="0"/>
          <w:sz w:val="24"/>
          <w:szCs w:val="24"/>
          <w:highlight w:val="none"/>
        </w:rPr>
        <w:t>提交截止时间的同一时间</w:t>
      </w:r>
    </w:p>
    <w:p w14:paraId="7CFC810E">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地点：</w:t>
      </w:r>
      <w:r>
        <w:rPr>
          <w:rFonts w:hint="eastAsia" w:ascii="宋体" w:hAnsi="宋体" w:cs="宋体"/>
          <w:color w:val="auto"/>
          <w:sz w:val="24"/>
          <w:szCs w:val="24"/>
          <w:highlight w:val="none"/>
        </w:rPr>
        <w:t>“徽智采”平台线上开标室</w:t>
      </w:r>
      <w:r>
        <w:rPr>
          <w:rFonts w:hint="eastAsia" w:ascii="宋体" w:hAnsi="宋体" w:cs="宋体"/>
          <w:color w:val="auto"/>
          <w:kern w:val="0"/>
          <w:sz w:val="24"/>
          <w:szCs w:val="24"/>
          <w:highlight w:val="none"/>
        </w:rPr>
        <w:t>（备注：供应商可以在线解密</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，无须现场参与）</w:t>
      </w:r>
    </w:p>
    <w:p w14:paraId="34C0B48A">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解密方式：“徽智采”平台开标室、采用远程电子开标方式，</w:t>
      </w:r>
      <w:r>
        <w:rPr>
          <w:rFonts w:hint="eastAsia" w:ascii="宋体" w:hAnsi="宋体" w:cs="宋体"/>
          <w:color w:val="auto"/>
          <w:sz w:val="24"/>
          <w:szCs w:val="24"/>
          <w:highlight w:val="none"/>
          <w:lang w:eastAsia="zh-CN"/>
        </w:rPr>
        <w:t>响应供应商</w:t>
      </w:r>
      <w:r>
        <w:rPr>
          <w:rFonts w:hint="eastAsia" w:ascii="宋体" w:hAnsi="宋体" w:cs="宋体"/>
          <w:color w:val="auto"/>
          <w:sz w:val="24"/>
          <w:szCs w:val="24"/>
          <w:highlight w:val="none"/>
        </w:rPr>
        <w:t>应于开标时间前</w:t>
      </w:r>
      <w:r>
        <w:rPr>
          <w:rFonts w:hint="eastAsia" w:ascii="宋体" w:hAnsi="宋体" w:cs="宋体"/>
          <w:b/>
          <w:bCs/>
          <w:color w:val="auto"/>
          <w:sz w:val="24"/>
          <w:szCs w:val="24"/>
          <w:highlight w:val="none"/>
          <w:u w:val="single"/>
        </w:rPr>
        <w:t>5分钟</w:t>
      </w:r>
      <w:r>
        <w:rPr>
          <w:rFonts w:hint="eastAsia" w:ascii="宋体" w:hAnsi="宋体" w:cs="宋体"/>
          <w:color w:val="auto"/>
          <w:sz w:val="24"/>
          <w:szCs w:val="24"/>
          <w:highlight w:val="none"/>
        </w:rPr>
        <w:t>登录PC端“投标</w:t>
      </w:r>
      <w:r>
        <w:rPr>
          <w:rFonts w:hint="eastAsia" w:ascii="宋体" w:hAnsi="宋体" w:cs="宋体"/>
          <w:color w:val="auto"/>
          <w:sz w:val="24"/>
          <w:szCs w:val="24"/>
          <w:highlight w:val="none"/>
          <w:lang w:eastAsia="zh-Hans"/>
        </w:rPr>
        <w:t>客户端</w:t>
      </w:r>
      <w:r>
        <w:rPr>
          <w:rFonts w:hint="eastAsia" w:ascii="宋体" w:hAnsi="宋体" w:cs="宋体"/>
          <w:color w:val="auto"/>
          <w:sz w:val="24"/>
          <w:szCs w:val="24"/>
          <w:highlight w:val="none"/>
        </w:rPr>
        <w:t>”，进入开标室，并签到等待开标。</w:t>
      </w:r>
      <w:r>
        <w:rPr>
          <w:rFonts w:hint="eastAsia" w:ascii="宋体" w:hAnsi="宋体" w:cs="宋体"/>
          <w:color w:val="auto"/>
          <w:sz w:val="24"/>
          <w:szCs w:val="24"/>
          <w:highlight w:val="none"/>
          <w:lang w:eastAsia="zh-CN"/>
        </w:rPr>
        <w:t>响应供应商</w:t>
      </w:r>
      <w:r>
        <w:rPr>
          <w:rFonts w:hint="eastAsia" w:ascii="宋体" w:hAnsi="宋体" w:cs="宋体"/>
          <w:color w:val="auto"/>
          <w:sz w:val="24"/>
          <w:szCs w:val="24"/>
          <w:highlight w:val="none"/>
        </w:rPr>
        <w:t>应在截止时间后</w:t>
      </w:r>
      <w:r>
        <w:rPr>
          <w:rFonts w:hint="eastAsia" w:ascii="宋体" w:hAnsi="宋体" w:cs="宋体"/>
          <w:b/>
          <w:bCs/>
          <w:color w:val="auto"/>
          <w:sz w:val="24"/>
          <w:szCs w:val="24"/>
          <w:highlight w:val="none"/>
          <w:u w:val="single"/>
        </w:rPr>
        <w:t>60分钟</w:t>
      </w:r>
      <w:r>
        <w:rPr>
          <w:rFonts w:hint="eastAsia" w:ascii="宋体" w:hAnsi="宋体" w:cs="宋体"/>
          <w:color w:val="auto"/>
          <w:sz w:val="24"/>
          <w:szCs w:val="24"/>
          <w:highlight w:val="none"/>
        </w:rPr>
        <w:t>内，通过手机“中招互连”APP扫码解密</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w:t>
      </w:r>
    </w:p>
    <w:p w14:paraId="19F06F52">
      <w:pPr>
        <w:spacing w:line="48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八、其他补充事宜</w:t>
      </w:r>
      <w:bookmarkEnd w:id="10"/>
      <w:bookmarkEnd w:id="11"/>
    </w:p>
    <w:p w14:paraId="206E6CA8">
      <w:pPr>
        <w:widowControl/>
        <w:spacing w:line="48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.本次</w:t>
      </w:r>
      <w:r>
        <w:rPr>
          <w:rFonts w:hint="eastAsia" w:ascii="宋体" w:hAnsi="宋体" w:cs="宋体"/>
          <w:color w:val="auto"/>
          <w:kern w:val="0"/>
          <w:sz w:val="24"/>
          <w:szCs w:val="24"/>
          <w:highlight w:val="none"/>
          <w:lang w:eastAsia="zh-CN"/>
        </w:rPr>
        <w:t>招募公告</w:t>
      </w:r>
      <w:r>
        <w:rPr>
          <w:rFonts w:hint="eastAsia" w:ascii="宋体" w:hAnsi="宋体" w:cs="宋体"/>
          <w:color w:val="auto"/>
          <w:kern w:val="0"/>
          <w:sz w:val="24"/>
          <w:szCs w:val="24"/>
          <w:highlight w:val="none"/>
        </w:rPr>
        <w:t>同时在中国招标投标公共服务平台、“徽智采”平台、安徽招标投标信息网上发布。</w:t>
      </w:r>
    </w:p>
    <w:p w14:paraId="0EFD7241">
      <w:pPr>
        <w:widowControl/>
        <w:spacing w:line="48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.供应商应合理安排</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获取时间，特别是网络速度慢的地区防止在系统关闭前网络拥堵无法操作。如果因计算机及网络故障造成无法完成</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获取，责任自负。</w:t>
      </w:r>
    </w:p>
    <w:p w14:paraId="7C1AC8A8">
      <w:pPr>
        <w:widowControl/>
        <w:spacing w:line="480" w:lineRule="exact"/>
        <w:ind w:firstLine="480" w:firstLineChars="200"/>
        <w:jc w:val="left"/>
        <w:rPr>
          <w:rFonts w:ascii="宋体" w:hAnsi="宋体" w:cs="宋体"/>
          <w:color w:val="auto"/>
          <w:kern w:val="0"/>
          <w:sz w:val="24"/>
          <w:szCs w:val="24"/>
          <w:highlight w:val="none"/>
        </w:rPr>
      </w:pPr>
      <w:bookmarkStart w:id="12" w:name="_Toc28359018"/>
      <w:bookmarkStart w:id="13" w:name="_Toc35393805"/>
      <w:bookmarkStart w:id="14" w:name="_Toc35393636"/>
      <w:bookmarkStart w:id="15" w:name="_Toc28359095"/>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 会员注册手续</w:t>
      </w:r>
    </w:p>
    <w:p w14:paraId="40D5D120">
      <w:pPr>
        <w:spacing w:line="360" w:lineRule="auto"/>
        <w:ind w:firstLine="422"/>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注①：注册步骤如下（以下两项均须注册完成）：</w:t>
      </w:r>
    </w:p>
    <w:p w14:paraId="5853DF02">
      <w:pPr>
        <w:spacing w:line="360" w:lineRule="auto"/>
        <w:ind w:firstLine="422"/>
        <w:rPr>
          <w:rFonts w:ascii="宋体" w:hAnsi="宋体" w:cs="宋体"/>
          <w:color w:val="auto"/>
          <w:kern w:val="0"/>
          <w:sz w:val="24"/>
          <w:szCs w:val="24"/>
          <w:highlight w:val="none"/>
        </w:rPr>
      </w:pPr>
      <w:r>
        <w:rPr>
          <w:rFonts w:hint="eastAsia" w:ascii="宋体" w:hAnsi="宋体" w:cs="宋体"/>
          <w:color w:val="auto"/>
          <w:kern w:val="0"/>
          <w:sz w:val="24"/>
          <w:szCs w:val="24"/>
          <w:highlight w:val="none"/>
        </w:rPr>
        <w:t>“徽智采”平台注册：</w:t>
      </w:r>
    </w:p>
    <w:p w14:paraId="08EC379E">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登录“徽智采”平台（网址：http://www.ahhzc.cn/），点击右上角“供应商注册”，按照要求填写完善企业信息并上传相关附件，我司将对上传信息及附件进行审核，审核通过即完成平台的注册。具体注册操作详见“徽智采”平台首页“常见问题”，同时须在PC下载安装“投标客户端”客户端（下载链接见“徽智采”平台首页右上角“下载客户端”）。</w:t>
      </w:r>
    </w:p>
    <w:p w14:paraId="72A6AC86">
      <w:pPr>
        <w:spacing w:line="360" w:lineRule="auto"/>
        <w:ind w:firstLine="422"/>
        <w:rPr>
          <w:rFonts w:ascii="宋体" w:hAnsi="宋体" w:cs="宋体"/>
          <w:color w:val="auto"/>
          <w:kern w:val="0"/>
          <w:sz w:val="24"/>
          <w:szCs w:val="24"/>
          <w:highlight w:val="none"/>
        </w:rPr>
      </w:pPr>
      <w:r>
        <w:rPr>
          <w:rFonts w:hint="eastAsia" w:ascii="宋体" w:hAnsi="宋体" w:cs="宋体"/>
          <w:color w:val="auto"/>
          <w:kern w:val="0"/>
          <w:sz w:val="24"/>
          <w:szCs w:val="24"/>
          <w:highlight w:val="none"/>
        </w:rPr>
        <w:t>手机“中招互连”APP注册：</w:t>
      </w:r>
    </w:p>
    <w:p w14:paraId="71DCF60C">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完成平台注册及客户端安装后，在手机应用商店中下载“中招互连”APP，按照要求填写注册信息，同时在APP线上完成CA证书的办理（购买单位证书请注意选择“安徽智能采购云平台”），具体下载及注册操作详见“徽智采”平台首页常见问题“CA办理”。</w:t>
      </w:r>
    </w:p>
    <w:p w14:paraId="49A159F1">
      <w:pPr>
        <w:spacing w:line="360" w:lineRule="auto"/>
        <w:ind w:firstLine="422"/>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注②：“投标客户端”的服务功能</w:t>
      </w:r>
    </w:p>
    <w:p w14:paraId="4188A3D9">
      <w:pPr>
        <w:spacing w:line="360" w:lineRule="auto"/>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响应供应商</w:t>
      </w:r>
      <w:r>
        <w:rPr>
          <w:rFonts w:hint="eastAsia" w:ascii="宋体" w:hAnsi="宋体" w:cs="宋体"/>
          <w:color w:val="auto"/>
          <w:kern w:val="0"/>
          <w:sz w:val="24"/>
          <w:szCs w:val="24"/>
          <w:highlight w:val="none"/>
        </w:rPr>
        <w:t>完成手机“中招互连”APP的注册，并通过扫码登录PC端“投标客户端”后方可电子投标，“投标客户端”为</w:t>
      </w:r>
      <w:r>
        <w:rPr>
          <w:rFonts w:hint="eastAsia" w:ascii="宋体" w:hAnsi="宋体" w:cs="宋体"/>
          <w:color w:val="auto"/>
          <w:kern w:val="0"/>
          <w:sz w:val="24"/>
          <w:szCs w:val="24"/>
          <w:highlight w:val="none"/>
          <w:lang w:eastAsia="zh-CN"/>
        </w:rPr>
        <w:t>响应供应商</w:t>
      </w:r>
      <w:r>
        <w:rPr>
          <w:rFonts w:hint="eastAsia" w:ascii="宋体" w:hAnsi="宋体" w:cs="宋体"/>
          <w:color w:val="auto"/>
          <w:kern w:val="0"/>
          <w:sz w:val="24"/>
          <w:szCs w:val="24"/>
          <w:highlight w:val="none"/>
        </w:rPr>
        <w:t>提供的在线服务有：缴纳</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费用、下载</w:t>
      </w:r>
      <w:r>
        <w:rPr>
          <w:rFonts w:hint="eastAsia" w:ascii="宋体" w:hAnsi="宋体" w:cs="宋体"/>
          <w:color w:val="auto"/>
          <w:kern w:val="0"/>
          <w:sz w:val="24"/>
          <w:szCs w:val="24"/>
          <w:highlight w:val="none"/>
          <w:lang w:eastAsia="zh-CN"/>
        </w:rPr>
        <w:t>招募文件</w:t>
      </w:r>
      <w:r>
        <w:rPr>
          <w:rFonts w:hint="eastAsia" w:ascii="宋体" w:hAnsi="宋体" w:cs="宋体"/>
          <w:color w:val="auto"/>
          <w:kern w:val="0"/>
          <w:sz w:val="24"/>
          <w:szCs w:val="24"/>
          <w:highlight w:val="none"/>
        </w:rPr>
        <w:t>、制作</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、扫码电子签章、扫码加密</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、递交</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、网上开标、扫码解密</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等。</w:t>
      </w:r>
    </w:p>
    <w:p w14:paraId="510FBC3E">
      <w:pPr>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注册、投标具体操作手册指引详见“徽智采”平台（网址：http://www.ahhzc.cn/）右下角常见问题中的文档，请仔细阅读并按步骤操作即可。</w:t>
      </w:r>
    </w:p>
    <w:p w14:paraId="4234DABA">
      <w:pPr>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注册审核人：章工、崔工</w:t>
      </w:r>
    </w:p>
    <w:p w14:paraId="081AF6C1">
      <w:pPr>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审核时间：工作日9:00-11:30，13:00-17:00（北京时间）</w:t>
      </w:r>
    </w:p>
    <w:p w14:paraId="60D20732">
      <w:pPr>
        <w:spacing w:line="360" w:lineRule="auto"/>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联系电话：章工13866184647   崔工15255472573</w:t>
      </w:r>
    </w:p>
    <w:p w14:paraId="1AF94902">
      <w:pPr>
        <w:widowControl/>
        <w:spacing w:line="48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九、凡对本次招标提出询问，请按</w:t>
      </w:r>
      <w:r>
        <w:rPr>
          <w:rFonts w:ascii="宋体" w:hAnsi="宋体" w:cs="宋体"/>
          <w:b/>
          <w:bCs/>
          <w:color w:val="auto"/>
          <w:sz w:val="24"/>
          <w:szCs w:val="24"/>
          <w:highlight w:val="none"/>
        </w:rPr>
        <w:t>以下方式</w:t>
      </w:r>
      <w:r>
        <w:rPr>
          <w:rFonts w:hint="eastAsia" w:ascii="宋体" w:hAnsi="宋体" w:cs="宋体"/>
          <w:b/>
          <w:bCs/>
          <w:color w:val="auto"/>
          <w:sz w:val="24"/>
          <w:szCs w:val="24"/>
          <w:highlight w:val="none"/>
        </w:rPr>
        <w:t>联系</w:t>
      </w:r>
      <w:bookmarkEnd w:id="12"/>
      <w:bookmarkEnd w:id="13"/>
      <w:bookmarkEnd w:id="14"/>
      <w:bookmarkEnd w:id="15"/>
      <w:bookmarkStart w:id="16" w:name="_Toc28359096"/>
      <w:bookmarkStart w:id="17" w:name="_Toc35393806"/>
      <w:bookmarkStart w:id="18" w:name="_Toc28359019"/>
      <w:bookmarkStart w:id="19" w:name="_Toc35393637"/>
      <w:r>
        <w:rPr>
          <w:rFonts w:hint="eastAsia" w:ascii="宋体" w:hAnsi="宋体" w:cs="宋体"/>
          <w:b/>
          <w:bCs/>
          <w:color w:val="auto"/>
          <w:sz w:val="24"/>
          <w:szCs w:val="24"/>
          <w:highlight w:val="none"/>
        </w:rPr>
        <w:t>：</w:t>
      </w:r>
    </w:p>
    <w:p w14:paraId="681F1C7F">
      <w:pPr>
        <w:widowControl/>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招募人</w:t>
      </w:r>
      <w:r>
        <w:rPr>
          <w:rFonts w:hint="eastAsia" w:ascii="宋体" w:hAnsi="宋体" w:cs="宋体"/>
          <w:bCs/>
          <w:color w:val="auto"/>
          <w:sz w:val="24"/>
          <w:szCs w:val="24"/>
          <w:highlight w:val="none"/>
        </w:rPr>
        <w:t>信息</w:t>
      </w:r>
      <w:bookmarkEnd w:id="16"/>
      <w:bookmarkEnd w:id="17"/>
      <w:bookmarkEnd w:id="18"/>
      <w:bookmarkEnd w:id="19"/>
    </w:p>
    <w:p w14:paraId="6F4A365E">
      <w:pPr>
        <w:spacing w:line="480" w:lineRule="exact"/>
        <w:ind w:firstLine="480" w:firstLineChars="200"/>
        <w:jc w:val="left"/>
        <w:rPr>
          <w:rFonts w:hint="eastAsia" w:ascii="宋体" w:hAnsi="宋体" w:eastAsia="宋体" w:cs="宋体"/>
          <w:color w:val="auto"/>
          <w:kern w:val="0"/>
          <w:sz w:val="24"/>
          <w:szCs w:val="24"/>
          <w:highlight w:val="none"/>
          <w:lang w:eastAsia="zh-CN"/>
        </w:rPr>
      </w:pPr>
      <w:bookmarkStart w:id="20" w:name="_Toc35393807"/>
      <w:bookmarkStart w:id="21" w:name="_Toc28359097"/>
      <w:bookmarkStart w:id="22" w:name="_Toc35393638"/>
      <w:bookmarkStart w:id="23" w:name="_Toc28359020"/>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eastAsia="zh-CN"/>
        </w:rPr>
        <w:t>安徽江淮重型工程机械有限公司</w:t>
      </w:r>
    </w:p>
    <w:p w14:paraId="10887D18">
      <w:pPr>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址：安徽省合肥市包河工业区上海路（原经五路）2号</w:t>
      </w:r>
    </w:p>
    <w:p w14:paraId="433DC89C">
      <w:pPr>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lang w:eastAsia="zh-CN"/>
        </w:rPr>
        <w:t>刘先生</w:t>
      </w:r>
      <w:r>
        <w:rPr>
          <w:rFonts w:hint="eastAsia" w:ascii="宋体" w:hAnsi="宋体" w:cs="宋体"/>
          <w:color w:val="auto"/>
          <w:kern w:val="0"/>
          <w:sz w:val="24"/>
          <w:szCs w:val="24"/>
          <w:highlight w:val="none"/>
          <w:lang w:val="en-US" w:eastAsia="zh-CN"/>
        </w:rPr>
        <w:t>13615692208</w:t>
      </w:r>
    </w:p>
    <w:p w14:paraId="3DE7D6DB">
      <w:pPr>
        <w:spacing w:line="480" w:lineRule="exact"/>
        <w:ind w:firstLine="480" w:firstLineChars="200"/>
        <w:jc w:val="left"/>
        <w:rPr>
          <w:rFonts w:ascii="宋体" w:hAnsi="宋体" w:cs="宋体"/>
          <w:color w:val="auto"/>
          <w:kern w:val="0"/>
          <w:sz w:val="24"/>
          <w:szCs w:val="24"/>
          <w:highlight w:val="none"/>
        </w:rPr>
      </w:pPr>
      <w:r>
        <w:rPr>
          <w:rFonts w:hint="eastAsia" w:ascii="宋体" w:hAnsi="宋体" w:cs="宋体"/>
          <w:bCs/>
          <w:color w:val="auto"/>
          <w:sz w:val="24"/>
          <w:szCs w:val="24"/>
          <w:highlight w:val="none"/>
        </w:rPr>
        <w:t>2.招标代理机构信息</w:t>
      </w:r>
      <w:bookmarkEnd w:id="20"/>
      <w:bookmarkEnd w:id="21"/>
      <w:bookmarkEnd w:id="22"/>
      <w:bookmarkEnd w:id="23"/>
    </w:p>
    <w:p w14:paraId="06386DCE">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称：安徽中技工程咨询有限公司</w:t>
      </w:r>
    </w:p>
    <w:p w14:paraId="29CF6271">
      <w:pPr>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址：合肥市合作化南路2</w:t>
      </w:r>
      <w:r>
        <w:rPr>
          <w:rFonts w:ascii="宋体" w:hAnsi="宋体" w:cs="宋体"/>
          <w:color w:val="auto"/>
          <w:kern w:val="0"/>
          <w:sz w:val="24"/>
          <w:szCs w:val="24"/>
          <w:highlight w:val="none"/>
        </w:rPr>
        <w:t>7号</w:t>
      </w:r>
    </w:p>
    <w:p w14:paraId="1176425E">
      <w:pPr>
        <w:spacing w:line="48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联系方式：陈振</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张洪羽  </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956006676，18919643684</w:t>
      </w:r>
    </w:p>
    <w:p w14:paraId="2E4E261B"/>
    <w:p w14:paraId="5542EE82">
      <w:pP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br w:type="page"/>
      </w:r>
    </w:p>
    <w:p w14:paraId="3FEEFCAC">
      <w:pPr>
        <w:rPr>
          <w:color w:val="auto"/>
          <w:highlight w:val="none"/>
        </w:rPr>
      </w:pPr>
    </w:p>
    <w:p w14:paraId="11B71CCA">
      <w:pPr>
        <w:pStyle w:val="2"/>
        <w:numPr>
          <w:ilvl w:val="0"/>
          <w:numId w:val="1"/>
        </w:numPr>
        <w:jc w:val="center"/>
        <w:rPr>
          <w:rFonts w:ascii="宋体" w:hAnsi="宋体" w:cs="宋体"/>
          <w:color w:val="auto"/>
          <w:sz w:val="44"/>
          <w:szCs w:val="44"/>
          <w:highlight w:val="none"/>
        </w:rPr>
      </w:pPr>
      <w:r>
        <w:rPr>
          <w:rFonts w:ascii="宋体" w:hAnsi="宋体" w:cs="宋体"/>
          <w:color w:val="auto"/>
          <w:sz w:val="44"/>
          <w:szCs w:val="44"/>
          <w:highlight w:val="none"/>
        </w:rPr>
        <w:tab/>
      </w:r>
      <w:bookmarkStart w:id="24" w:name="_Toc132759305"/>
      <w:r>
        <w:rPr>
          <w:rFonts w:hint="eastAsia" w:ascii="宋体" w:hAnsi="宋体" w:cs="宋体"/>
          <w:color w:val="auto"/>
          <w:sz w:val="44"/>
          <w:szCs w:val="44"/>
          <w:highlight w:val="none"/>
        </w:rPr>
        <w:t>供应商须知</w:t>
      </w:r>
      <w:bookmarkEnd w:id="24"/>
    </w:p>
    <w:p w14:paraId="35EB7527">
      <w:pPr>
        <w:pStyle w:val="4"/>
        <w:jc w:val="center"/>
        <w:rPr>
          <w:rFonts w:ascii="宋体"/>
          <w:b w:val="0"/>
          <w:bCs w:val="0"/>
          <w:color w:val="auto"/>
          <w:sz w:val="21"/>
          <w:szCs w:val="21"/>
          <w:highlight w:val="none"/>
        </w:rPr>
      </w:pPr>
      <w:bookmarkStart w:id="25" w:name="_Toc132759203"/>
      <w:bookmarkStart w:id="26" w:name="_Toc132759306"/>
      <w:r>
        <w:rPr>
          <w:rFonts w:hint="eastAsia" w:ascii="宋体" w:hAnsi="宋体" w:cs="宋体"/>
          <w:b w:val="0"/>
          <w:bCs w:val="0"/>
          <w:color w:val="auto"/>
          <w:sz w:val="21"/>
          <w:szCs w:val="21"/>
          <w:highlight w:val="none"/>
        </w:rPr>
        <w:t>供应商须知前附表</w:t>
      </w:r>
      <w:bookmarkEnd w:id="25"/>
      <w:bookmarkEnd w:id="26"/>
    </w:p>
    <w:tbl>
      <w:tblPr>
        <w:tblStyle w:val="20"/>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937"/>
        <w:gridCol w:w="5515"/>
      </w:tblGrid>
      <w:tr w14:paraId="2648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vAlign w:val="center"/>
          </w:tcPr>
          <w:p w14:paraId="193B3469">
            <w:pPr>
              <w:spacing w:line="380" w:lineRule="exact"/>
              <w:jc w:val="center"/>
              <w:rPr>
                <w:rFonts w:ascii="宋体"/>
                <w:b/>
                <w:bCs/>
                <w:color w:val="auto"/>
                <w:sz w:val="24"/>
                <w:szCs w:val="24"/>
                <w:highlight w:val="none"/>
              </w:rPr>
            </w:pPr>
            <w:r>
              <w:rPr>
                <w:rFonts w:hint="eastAsia" w:ascii="宋体" w:hAnsi="宋体" w:cs="宋体"/>
                <w:b/>
                <w:bCs/>
                <w:color w:val="auto"/>
                <w:sz w:val="24"/>
                <w:szCs w:val="24"/>
                <w:highlight w:val="none"/>
              </w:rPr>
              <w:t>条款号</w:t>
            </w:r>
          </w:p>
        </w:tc>
        <w:tc>
          <w:tcPr>
            <w:tcW w:w="2937" w:type="dxa"/>
            <w:vAlign w:val="center"/>
          </w:tcPr>
          <w:p w14:paraId="4CF54F42">
            <w:pPr>
              <w:spacing w:line="380" w:lineRule="exact"/>
              <w:jc w:val="center"/>
              <w:rPr>
                <w:rFonts w:ascii="宋体"/>
                <w:b/>
                <w:bCs/>
                <w:color w:val="auto"/>
                <w:sz w:val="24"/>
                <w:szCs w:val="24"/>
                <w:highlight w:val="none"/>
              </w:rPr>
            </w:pPr>
            <w:r>
              <w:rPr>
                <w:rFonts w:hint="eastAsia" w:ascii="宋体" w:hAnsi="宋体" w:cs="宋体"/>
                <w:b/>
                <w:bCs/>
                <w:color w:val="auto"/>
                <w:sz w:val="24"/>
                <w:szCs w:val="24"/>
                <w:highlight w:val="none"/>
              </w:rPr>
              <w:t>条</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款</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名</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称</w:t>
            </w:r>
          </w:p>
        </w:tc>
        <w:tc>
          <w:tcPr>
            <w:tcW w:w="5515" w:type="dxa"/>
            <w:vAlign w:val="center"/>
          </w:tcPr>
          <w:p w14:paraId="58E35369">
            <w:pPr>
              <w:spacing w:line="380" w:lineRule="exact"/>
              <w:jc w:val="center"/>
              <w:rPr>
                <w:rFonts w:ascii="宋体"/>
                <w:b/>
                <w:bCs/>
                <w:color w:val="auto"/>
                <w:sz w:val="24"/>
                <w:szCs w:val="24"/>
                <w:highlight w:val="none"/>
              </w:rPr>
            </w:pPr>
            <w:r>
              <w:rPr>
                <w:rFonts w:hint="eastAsia" w:ascii="宋体" w:hAnsi="宋体" w:cs="宋体"/>
                <w:b/>
                <w:bCs/>
                <w:color w:val="auto"/>
                <w:sz w:val="24"/>
                <w:szCs w:val="24"/>
                <w:highlight w:val="none"/>
              </w:rPr>
              <w:t>编</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列</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内</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容</w:t>
            </w:r>
          </w:p>
        </w:tc>
      </w:tr>
      <w:tr w14:paraId="6D58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77" w:type="dxa"/>
            <w:vAlign w:val="center"/>
          </w:tcPr>
          <w:p w14:paraId="49C68E5C">
            <w:pPr>
              <w:spacing w:line="380" w:lineRule="exact"/>
              <w:jc w:val="center"/>
              <w:rPr>
                <w:rFonts w:ascii="宋体"/>
                <w:color w:val="auto"/>
                <w:sz w:val="24"/>
                <w:szCs w:val="24"/>
                <w:highlight w:val="none"/>
              </w:rPr>
            </w:pPr>
            <w:r>
              <w:rPr>
                <w:rFonts w:ascii="宋体" w:hAnsi="宋体" w:cs="宋体"/>
                <w:color w:val="auto"/>
                <w:sz w:val="24"/>
                <w:szCs w:val="24"/>
                <w:highlight w:val="none"/>
              </w:rPr>
              <w:t>1.1.2</w:t>
            </w:r>
          </w:p>
        </w:tc>
        <w:tc>
          <w:tcPr>
            <w:tcW w:w="2937" w:type="dxa"/>
            <w:vAlign w:val="center"/>
          </w:tcPr>
          <w:p w14:paraId="4BFDC7CC">
            <w:pPr>
              <w:spacing w:line="380" w:lineRule="exact"/>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招募人</w:t>
            </w:r>
          </w:p>
        </w:tc>
        <w:tc>
          <w:tcPr>
            <w:tcW w:w="5515" w:type="dxa"/>
            <w:vAlign w:val="center"/>
          </w:tcPr>
          <w:p w14:paraId="1132D625">
            <w:pPr>
              <w:spacing w:line="380" w:lineRule="exact"/>
              <w:rPr>
                <w:rFonts w:hint="eastAsia" w:eastAsia="宋体"/>
                <w:color w:val="auto"/>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5500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77" w:type="dxa"/>
            <w:vAlign w:val="center"/>
          </w:tcPr>
          <w:p w14:paraId="528F55EC">
            <w:pPr>
              <w:spacing w:line="380" w:lineRule="exact"/>
              <w:jc w:val="center"/>
              <w:rPr>
                <w:rFonts w:ascii="宋体"/>
                <w:color w:val="auto"/>
                <w:sz w:val="24"/>
                <w:szCs w:val="24"/>
                <w:highlight w:val="none"/>
              </w:rPr>
            </w:pPr>
            <w:r>
              <w:rPr>
                <w:rFonts w:ascii="宋体" w:hAnsi="宋体" w:cs="宋体"/>
                <w:color w:val="auto"/>
                <w:sz w:val="24"/>
                <w:szCs w:val="24"/>
                <w:highlight w:val="none"/>
              </w:rPr>
              <w:t>1.1.3</w:t>
            </w:r>
          </w:p>
        </w:tc>
        <w:tc>
          <w:tcPr>
            <w:tcW w:w="2937" w:type="dxa"/>
            <w:vAlign w:val="center"/>
          </w:tcPr>
          <w:p w14:paraId="663F9845">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招标代理机构</w:t>
            </w:r>
          </w:p>
        </w:tc>
        <w:tc>
          <w:tcPr>
            <w:tcW w:w="5515" w:type="dxa"/>
            <w:vAlign w:val="center"/>
          </w:tcPr>
          <w:p w14:paraId="5F200571">
            <w:pPr>
              <w:spacing w:line="380" w:lineRule="exact"/>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5E4D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76F3DD06">
            <w:pPr>
              <w:spacing w:line="380" w:lineRule="exact"/>
              <w:jc w:val="center"/>
              <w:rPr>
                <w:rFonts w:ascii="宋体"/>
                <w:color w:val="auto"/>
                <w:sz w:val="24"/>
                <w:szCs w:val="24"/>
                <w:highlight w:val="none"/>
              </w:rPr>
            </w:pPr>
            <w:r>
              <w:rPr>
                <w:rFonts w:ascii="宋体" w:hAnsi="宋体" w:cs="宋体"/>
                <w:color w:val="auto"/>
                <w:sz w:val="24"/>
                <w:szCs w:val="24"/>
                <w:highlight w:val="none"/>
              </w:rPr>
              <w:t>1.1.4</w:t>
            </w:r>
          </w:p>
        </w:tc>
        <w:tc>
          <w:tcPr>
            <w:tcW w:w="2937" w:type="dxa"/>
            <w:vAlign w:val="center"/>
          </w:tcPr>
          <w:p w14:paraId="2BC7844F">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5515" w:type="dxa"/>
            <w:vAlign w:val="center"/>
          </w:tcPr>
          <w:p w14:paraId="1FCE7621">
            <w:pPr>
              <w:spacing w:line="380" w:lineRule="exact"/>
              <w:jc w:val="left"/>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安徽江淮重型工程机械有限公司2025年度零供小品种原材料合格供应商入库遴选（入库招募）</w:t>
            </w:r>
          </w:p>
        </w:tc>
      </w:tr>
      <w:tr w14:paraId="2484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613DAFC8">
            <w:pPr>
              <w:spacing w:line="380" w:lineRule="exact"/>
              <w:jc w:val="center"/>
              <w:rPr>
                <w:rFonts w:ascii="宋体"/>
                <w:color w:val="auto"/>
                <w:sz w:val="24"/>
                <w:szCs w:val="24"/>
                <w:highlight w:val="none"/>
              </w:rPr>
            </w:pPr>
            <w:r>
              <w:rPr>
                <w:rFonts w:ascii="宋体" w:hAnsi="宋体" w:cs="宋体"/>
                <w:color w:val="auto"/>
                <w:sz w:val="24"/>
                <w:szCs w:val="24"/>
                <w:highlight w:val="none"/>
              </w:rPr>
              <w:t>1.2.1</w:t>
            </w:r>
          </w:p>
        </w:tc>
        <w:tc>
          <w:tcPr>
            <w:tcW w:w="2937" w:type="dxa"/>
            <w:vAlign w:val="center"/>
          </w:tcPr>
          <w:p w14:paraId="4086A890">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资金来源及出资比例</w:t>
            </w:r>
          </w:p>
        </w:tc>
        <w:tc>
          <w:tcPr>
            <w:tcW w:w="5515" w:type="dxa"/>
            <w:vAlign w:val="center"/>
          </w:tcPr>
          <w:p w14:paraId="4F8DEE70">
            <w:pPr>
              <w:spacing w:line="380" w:lineRule="exact"/>
              <w:jc w:val="left"/>
              <w:rPr>
                <w:rFonts w:ascii="宋体"/>
                <w:color w:val="auto"/>
                <w:sz w:val="24"/>
                <w:szCs w:val="24"/>
                <w:highlight w:val="none"/>
              </w:rPr>
            </w:pPr>
            <w:r>
              <w:rPr>
                <w:rFonts w:hint="eastAsia" w:ascii="宋体" w:hAnsi="宋体" w:cs="宋体"/>
                <w:color w:val="auto"/>
                <w:sz w:val="24"/>
                <w:szCs w:val="24"/>
                <w:highlight w:val="none"/>
              </w:rPr>
              <w:t>企业自筹资金，</w:t>
            </w:r>
            <w:r>
              <w:rPr>
                <w:rFonts w:ascii="宋体" w:hAnsi="宋体" w:cs="宋体"/>
                <w:color w:val="auto"/>
                <w:sz w:val="24"/>
                <w:szCs w:val="24"/>
                <w:highlight w:val="none"/>
              </w:rPr>
              <w:t>1</w:t>
            </w:r>
            <w:r>
              <w:rPr>
                <w:rFonts w:ascii="宋体" w:cs="宋体"/>
                <w:color w:val="auto"/>
                <w:sz w:val="24"/>
                <w:szCs w:val="24"/>
                <w:highlight w:val="none"/>
              </w:rPr>
              <w:t>00</w:t>
            </w:r>
            <w:r>
              <w:rPr>
                <w:rFonts w:ascii="宋体" w:hAnsi="宋体" w:cs="宋体"/>
                <w:color w:val="auto"/>
                <w:sz w:val="24"/>
                <w:szCs w:val="24"/>
                <w:highlight w:val="none"/>
              </w:rPr>
              <w:t>%</w:t>
            </w:r>
          </w:p>
        </w:tc>
      </w:tr>
      <w:tr w14:paraId="5655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0FCA82D1">
            <w:pPr>
              <w:spacing w:line="380" w:lineRule="exact"/>
              <w:jc w:val="center"/>
              <w:rPr>
                <w:rFonts w:ascii="宋体"/>
                <w:color w:val="auto"/>
                <w:sz w:val="24"/>
                <w:szCs w:val="24"/>
                <w:highlight w:val="none"/>
              </w:rPr>
            </w:pPr>
            <w:r>
              <w:rPr>
                <w:rFonts w:ascii="宋体" w:hAnsi="宋体" w:cs="宋体"/>
                <w:color w:val="auto"/>
                <w:sz w:val="24"/>
                <w:szCs w:val="24"/>
                <w:highlight w:val="none"/>
              </w:rPr>
              <w:t>1.2.2</w:t>
            </w:r>
          </w:p>
        </w:tc>
        <w:tc>
          <w:tcPr>
            <w:tcW w:w="2937" w:type="dxa"/>
            <w:vAlign w:val="center"/>
          </w:tcPr>
          <w:p w14:paraId="78454642">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资金落实情况</w:t>
            </w:r>
          </w:p>
        </w:tc>
        <w:tc>
          <w:tcPr>
            <w:tcW w:w="5515" w:type="dxa"/>
            <w:vAlign w:val="center"/>
          </w:tcPr>
          <w:p w14:paraId="0E61AEFB">
            <w:pPr>
              <w:spacing w:line="380" w:lineRule="exact"/>
              <w:jc w:val="left"/>
              <w:rPr>
                <w:rFonts w:ascii="宋体"/>
                <w:color w:val="auto"/>
                <w:sz w:val="24"/>
                <w:szCs w:val="24"/>
                <w:highlight w:val="none"/>
              </w:rPr>
            </w:pPr>
            <w:r>
              <w:rPr>
                <w:rFonts w:hint="eastAsia" w:ascii="宋体" w:hAnsi="宋体" w:cs="宋体"/>
                <w:color w:val="auto"/>
                <w:sz w:val="24"/>
                <w:szCs w:val="24"/>
                <w:highlight w:val="none"/>
              </w:rPr>
              <w:t>已落实</w:t>
            </w:r>
          </w:p>
        </w:tc>
      </w:tr>
      <w:tr w14:paraId="02C9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1C55471E">
            <w:pPr>
              <w:spacing w:line="380" w:lineRule="exact"/>
              <w:jc w:val="center"/>
              <w:rPr>
                <w:rFonts w:ascii="宋体"/>
                <w:color w:val="auto"/>
                <w:sz w:val="24"/>
                <w:szCs w:val="24"/>
                <w:highlight w:val="none"/>
              </w:rPr>
            </w:pPr>
            <w:r>
              <w:rPr>
                <w:rFonts w:ascii="宋体" w:hAnsi="宋体" w:cs="宋体"/>
                <w:color w:val="auto"/>
                <w:sz w:val="24"/>
                <w:szCs w:val="24"/>
                <w:highlight w:val="none"/>
              </w:rPr>
              <w:t>1.3.1</w:t>
            </w:r>
          </w:p>
        </w:tc>
        <w:tc>
          <w:tcPr>
            <w:tcW w:w="2937" w:type="dxa"/>
            <w:vAlign w:val="center"/>
          </w:tcPr>
          <w:p w14:paraId="67B03063">
            <w:pPr>
              <w:spacing w:line="380" w:lineRule="exact"/>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招募范围</w:t>
            </w:r>
          </w:p>
        </w:tc>
        <w:tc>
          <w:tcPr>
            <w:tcW w:w="5515" w:type="dxa"/>
            <w:vAlign w:val="center"/>
          </w:tcPr>
          <w:p w14:paraId="0BB71219">
            <w:pPr>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通过</w:t>
            </w:r>
            <w:r>
              <w:rPr>
                <w:rFonts w:hint="eastAsia" w:ascii="宋体" w:hAnsi="宋体" w:cs="宋体"/>
                <w:color w:val="auto"/>
                <w:sz w:val="24"/>
                <w:szCs w:val="24"/>
                <w:highlight w:val="none"/>
                <w:lang w:eastAsia="zh-CN"/>
              </w:rPr>
              <w:t>公开招募</w:t>
            </w:r>
            <w:r>
              <w:rPr>
                <w:rFonts w:hint="eastAsia" w:ascii="宋体" w:hAnsi="宋体" w:cs="宋体"/>
                <w:color w:val="auto"/>
                <w:sz w:val="24"/>
                <w:szCs w:val="24"/>
                <w:highlight w:val="none"/>
              </w:rPr>
              <w:t>的方式确定</w:t>
            </w:r>
            <w:r>
              <w:rPr>
                <w:rFonts w:hint="eastAsia" w:ascii="宋体" w:hAnsi="宋体" w:cs="宋体"/>
                <w:b/>
                <w:bCs/>
                <w:color w:val="auto"/>
                <w:sz w:val="24"/>
                <w:szCs w:val="24"/>
                <w:highlight w:val="none"/>
                <w:lang w:val="en-US" w:eastAsia="zh-CN"/>
              </w:rPr>
              <w:t>2-3</w:t>
            </w:r>
            <w:r>
              <w:rPr>
                <w:rFonts w:ascii="宋体" w:hAnsi="宋体" w:cs="宋体"/>
                <w:color w:val="auto"/>
                <w:sz w:val="24"/>
                <w:szCs w:val="24"/>
                <w:highlight w:val="none"/>
              </w:rPr>
              <w:t>名</w:t>
            </w:r>
            <w:r>
              <w:rPr>
                <w:rFonts w:hint="eastAsia" w:ascii="宋体" w:hAnsi="宋体" w:cs="宋体"/>
                <w:color w:val="auto"/>
                <w:sz w:val="24"/>
                <w:szCs w:val="24"/>
                <w:highlight w:val="none"/>
                <w:lang w:val="en-US" w:eastAsia="zh-CN"/>
              </w:rPr>
              <w:t>零星产品</w:t>
            </w:r>
            <w:r>
              <w:rPr>
                <w:rFonts w:hint="eastAsia" w:ascii="宋体" w:hAnsi="宋体" w:cs="宋体"/>
                <w:color w:val="auto"/>
                <w:sz w:val="24"/>
                <w:szCs w:val="24"/>
                <w:highlight w:val="none"/>
              </w:rPr>
              <w:t>入库供应商。</w:t>
            </w:r>
          </w:p>
          <w:p w14:paraId="61F556D5">
            <w:pPr>
              <w:spacing w:line="380" w:lineRule="exact"/>
              <w:jc w:val="left"/>
              <w:rPr>
                <w:rFonts w:ascii="宋体"/>
                <w:color w:val="auto"/>
                <w:sz w:val="24"/>
                <w:szCs w:val="24"/>
                <w:highlight w:val="none"/>
              </w:rPr>
            </w:pPr>
            <w:r>
              <w:rPr>
                <w:rFonts w:hint="eastAsia" w:ascii="宋体" w:hAnsi="宋体" w:cs="宋体"/>
                <w:color w:val="auto"/>
                <w:sz w:val="24"/>
                <w:szCs w:val="24"/>
                <w:highlight w:val="none"/>
                <w:lang w:eastAsia="zh-CN"/>
              </w:rPr>
              <w:t>零星产品</w:t>
            </w:r>
            <w:r>
              <w:rPr>
                <w:rFonts w:hint="eastAsia" w:ascii="宋体" w:hAnsi="宋体" w:cs="宋体"/>
                <w:color w:val="auto"/>
                <w:sz w:val="24"/>
                <w:szCs w:val="24"/>
                <w:highlight w:val="none"/>
              </w:rPr>
              <w:t>的主要规格型号等内容见第3章商务及技术要求。</w:t>
            </w:r>
          </w:p>
        </w:tc>
      </w:tr>
      <w:tr w14:paraId="1BFF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6D45482B">
            <w:pPr>
              <w:spacing w:line="380" w:lineRule="exact"/>
              <w:jc w:val="center"/>
              <w:rPr>
                <w:rFonts w:ascii="宋体"/>
                <w:color w:val="auto"/>
                <w:sz w:val="24"/>
                <w:szCs w:val="24"/>
                <w:highlight w:val="none"/>
              </w:rPr>
            </w:pPr>
            <w:r>
              <w:rPr>
                <w:rFonts w:ascii="宋体" w:hAnsi="宋体" w:cs="宋体"/>
                <w:color w:val="auto"/>
                <w:sz w:val="24"/>
                <w:szCs w:val="24"/>
                <w:highlight w:val="none"/>
              </w:rPr>
              <w:t>1.3.2</w:t>
            </w:r>
          </w:p>
        </w:tc>
        <w:tc>
          <w:tcPr>
            <w:tcW w:w="2937" w:type="dxa"/>
            <w:vAlign w:val="center"/>
          </w:tcPr>
          <w:p w14:paraId="064EECC5">
            <w:pPr>
              <w:spacing w:line="380" w:lineRule="exact"/>
              <w:jc w:val="center"/>
              <w:rPr>
                <w:rFonts w:ascii="宋体"/>
                <w:color w:val="auto"/>
                <w:sz w:val="24"/>
                <w:szCs w:val="24"/>
                <w:highlight w:val="none"/>
              </w:rPr>
            </w:pPr>
            <w:r>
              <w:rPr>
                <w:rFonts w:hint="eastAsia" w:ascii="宋体" w:hAnsi="宋体" w:cs="宋体"/>
                <w:b/>
                <w:bCs/>
                <w:color w:val="auto"/>
                <w:kern w:val="0"/>
                <w:sz w:val="24"/>
                <w:szCs w:val="24"/>
                <w:highlight w:val="none"/>
              </w:rPr>
              <w:t>供应商遴选（入库招募）须知</w:t>
            </w:r>
          </w:p>
        </w:tc>
        <w:tc>
          <w:tcPr>
            <w:tcW w:w="5515" w:type="dxa"/>
            <w:vAlign w:val="center"/>
          </w:tcPr>
          <w:p w14:paraId="5160C16D">
            <w:pPr>
              <w:spacing w:line="380" w:lineRule="exac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①</w:t>
            </w:r>
            <w:r>
              <w:rPr>
                <w:rFonts w:hint="eastAsia" w:ascii="宋体" w:hAnsi="宋体" w:cs="宋体"/>
                <w:b/>
                <w:bCs/>
                <w:color w:val="auto"/>
                <w:kern w:val="0"/>
                <w:sz w:val="24"/>
                <w:szCs w:val="24"/>
                <w:highlight w:val="none"/>
              </w:rPr>
              <w:t>通过本次供应商入库招募，共确定</w:t>
            </w:r>
            <w:r>
              <w:rPr>
                <w:rFonts w:hint="eastAsia" w:ascii="宋体" w:hAnsi="宋体" w:cs="宋体"/>
                <w:b/>
                <w:bCs/>
                <w:color w:val="auto"/>
                <w:kern w:val="0"/>
                <w:sz w:val="24"/>
                <w:szCs w:val="24"/>
                <w:highlight w:val="none"/>
                <w:lang w:val="en-US" w:eastAsia="zh-CN"/>
              </w:rPr>
              <w:t>2-3</w:t>
            </w:r>
            <w:r>
              <w:rPr>
                <w:rFonts w:ascii="宋体" w:hAnsi="宋体" w:cs="宋体"/>
                <w:b/>
                <w:bCs/>
                <w:color w:val="auto"/>
                <w:kern w:val="0"/>
                <w:sz w:val="24"/>
                <w:szCs w:val="24"/>
                <w:highlight w:val="none"/>
              </w:rPr>
              <w:t>名</w:t>
            </w:r>
            <w:r>
              <w:rPr>
                <w:rFonts w:hint="eastAsia" w:ascii="宋体" w:hAnsi="宋体" w:cs="宋体"/>
                <w:b/>
                <w:bCs/>
                <w:color w:val="auto"/>
                <w:kern w:val="0"/>
                <w:sz w:val="24"/>
                <w:szCs w:val="24"/>
                <w:highlight w:val="none"/>
              </w:rPr>
              <w:t>零散钢材入库供应商。</w:t>
            </w:r>
          </w:p>
          <w:p w14:paraId="5A4CBFED">
            <w:pPr>
              <w:spacing w:line="380" w:lineRule="exact"/>
              <w:rPr>
                <w:rFonts w:ascii="宋体" w:hAnsi="宋体" w:cs="宋体"/>
                <w:b/>
                <w:bCs/>
                <w:color w:val="auto"/>
                <w:kern w:val="0"/>
                <w:sz w:val="24"/>
                <w:szCs w:val="24"/>
                <w:highlight w:val="none"/>
              </w:rPr>
            </w:pPr>
            <w:r>
              <w:rPr>
                <w:rFonts w:ascii="宋体" w:hAnsi="宋体" w:cs="宋体"/>
                <w:b/>
                <w:bCs/>
                <w:color w:val="auto"/>
                <w:kern w:val="0"/>
                <w:sz w:val="24"/>
                <w:szCs w:val="24"/>
                <w:highlight w:val="none"/>
              </w:rPr>
              <w:t>②</w:t>
            </w:r>
            <w:r>
              <w:rPr>
                <w:rFonts w:hint="eastAsia" w:ascii="宋体" w:hAnsi="宋体" w:cs="宋体"/>
                <w:b/>
                <w:bCs/>
                <w:color w:val="auto"/>
                <w:kern w:val="0"/>
                <w:sz w:val="24"/>
                <w:szCs w:val="24"/>
                <w:highlight w:val="none"/>
                <w:lang w:eastAsia="zh-CN"/>
              </w:rPr>
              <w:t>零星产品</w:t>
            </w:r>
            <w:r>
              <w:rPr>
                <w:rFonts w:hint="eastAsia" w:ascii="宋体" w:hAnsi="宋体" w:cs="宋体"/>
                <w:b/>
                <w:bCs/>
                <w:color w:val="auto"/>
                <w:kern w:val="0"/>
                <w:sz w:val="24"/>
                <w:szCs w:val="24"/>
                <w:highlight w:val="none"/>
              </w:rPr>
              <w:t>年用量合计约</w:t>
            </w:r>
            <w:r>
              <w:rPr>
                <w:rFonts w:hint="eastAsia" w:ascii="宋体" w:hAnsi="宋体" w:cs="宋体"/>
                <w:b/>
                <w:bCs/>
                <w:color w:val="auto"/>
                <w:kern w:val="0"/>
                <w:sz w:val="24"/>
                <w:szCs w:val="24"/>
                <w:highlight w:val="none"/>
                <w:lang w:val="en-US" w:eastAsia="zh-CN"/>
              </w:rPr>
              <w:t>150</w:t>
            </w:r>
            <w:r>
              <w:rPr>
                <w:rFonts w:hint="eastAsia" w:ascii="宋体" w:hAnsi="宋体" w:cs="宋体"/>
                <w:b/>
                <w:bCs/>
                <w:color w:val="auto"/>
                <w:kern w:val="0"/>
                <w:sz w:val="24"/>
                <w:szCs w:val="24"/>
                <w:highlight w:val="none"/>
              </w:rPr>
              <w:t>吨，供应商入库后，</w:t>
            </w:r>
            <w:r>
              <w:rPr>
                <w:rFonts w:hint="eastAsia" w:ascii="宋体" w:hAnsi="宋体" w:cs="宋体"/>
                <w:b/>
                <w:bCs/>
                <w:color w:val="auto"/>
                <w:kern w:val="0"/>
                <w:sz w:val="24"/>
                <w:szCs w:val="24"/>
                <w:highlight w:val="none"/>
                <w:lang w:eastAsia="zh-CN"/>
              </w:rPr>
              <w:t>招募人</w:t>
            </w:r>
            <w:r>
              <w:rPr>
                <w:rFonts w:hint="eastAsia" w:ascii="宋体" w:hAnsi="宋体" w:cs="宋体"/>
                <w:b/>
                <w:bCs/>
                <w:color w:val="auto"/>
                <w:kern w:val="0"/>
                <w:sz w:val="24"/>
                <w:szCs w:val="24"/>
                <w:highlight w:val="none"/>
              </w:rPr>
              <w:t>通过比价等形式确定实际供货商、供货配额及供货价格，另行与供应商签订供货合同。</w:t>
            </w:r>
          </w:p>
          <w:p w14:paraId="6E123461">
            <w:pPr>
              <w:spacing w:line="380" w:lineRule="exact"/>
              <w:rPr>
                <w:rFonts w:hint="eastAsia" w:ascii="宋体" w:hAnsi="宋体" w:cs="宋体"/>
                <w:b/>
                <w:bCs/>
                <w:color w:val="auto"/>
                <w:sz w:val="24"/>
                <w:szCs w:val="24"/>
                <w:highlight w:val="none"/>
              </w:rPr>
            </w:pPr>
            <w:r>
              <w:rPr>
                <w:rFonts w:hint="default" w:ascii="Calibri" w:hAnsi="Calibri" w:cs="Calibri"/>
                <w:b/>
                <w:bCs/>
                <w:color w:val="auto"/>
                <w:kern w:val="0"/>
                <w:sz w:val="24"/>
                <w:szCs w:val="24"/>
                <w:highlight w:val="none"/>
              </w:rPr>
              <w:t>③</w:t>
            </w:r>
            <w:r>
              <w:rPr>
                <w:rFonts w:hint="eastAsia" w:ascii="宋体" w:hAnsi="宋体" w:cs="宋体"/>
                <w:b/>
                <w:bCs/>
                <w:color w:val="auto"/>
                <w:sz w:val="24"/>
                <w:szCs w:val="24"/>
                <w:highlight w:val="none"/>
              </w:rPr>
              <w:t>本次供应商入库未尽事宜，具体以供应商框架协</w:t>
            </w:r>
          </w:p>
          <w:p w14:paraId="243E8BD2">
            <w:pPr>
              <w:spacing w:line="380" w:lineRule="exact"/>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议中相应约定为准。</w:t>
            </w:r>
          </w:p>
        </w:tc>
      </w:tr>
      <w:tr w14:paraId="6B93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7" w:type="dxa"/>
            <w:vAlign w:val="center"/>
          </w:tcPr>
          <w:p w14:paraId="45E0EE4B">
            <w:pPr>
              <w:spacing w:line="380" w:lineRule="exact"/>
              <w:jc w:val="center"/>
              <w:rPr>
                <w:rFonts w:ascii="宋体" w:hAnsi="宋体" w:cs="宋体"/>
                <w:color w:val="auto"/>
                <w:sz w:val="24"/>
                <w:szCs w:val="24"/>
                <w:highlight w:val="none"/>
              </w:rPr>
            </w:pPr>
            <w:r>
              <w:rPr>
                <w:rFonts w:ascii="宋体" w:hAnsi="宋体" w:cs="宋体"/>
                <w:color w:val="auto"/>
                <w:sz w:val="24"/>
                <w:szCs w:val="24"/>
                <w:highlight w:val="none"/>
              </w:rPr>
              <w:t>1.3.3</w:t>
            </w:r>
          </w:p>
        </w:tc>
        <w:tc>
          <w:tcPr>
            <w:tcW w:w="2937" w:type="dxa"/>
            <w:vAlign w:val="center"/>
          </w:tcPr>
          <w:p w14:paraId="0E0DCA05">
            <w:pPr>
              <w:spacing w:line="38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交货期及交货地点</w:t>
            </w:r>
          </w:p>
        </w:tc>
        <w:tc>
          <w:tcPr>
            <w:tcW w:w="5515" w:type="dxa"/>
            <w:vAlign w:val="center"/>
          </w:tcPr>
          <w:p w14:paraId="564F095B">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交货期：遵从各采购订单的相关约定。</w:t>
            </w:r>
          </w:p>
          <w:p w14:paraId="6F791F81">
            <w:pPr>
              <w:spacing w:line="380" w:lineRule="exact"/>
              <w:rPr>
                <w:rFonts w:ascii="宋体" w:hAnsi="宋体" w:cs="宋体"/>
                <w:color w:val="auto"/>
                <w:sz w:val="24"/>
                <w:szCs w:val="24"/>
                <w:highlight w:val="none"/>
              </w:rPr>
            </w:pPr>
            <w:r>
              <w:rPr>
                <w:rFonts w:ascii="宋体" w:hAnsi="宋体" w:cs="宋体"/>
                <w:color w:val="auto"/>
                <w:sz w:val="24"/>
                <w:szCs w:val="24"/>
                <w:highlight w:val="none"/>
              </w:rPr>
              <w:t>交货地点：</w:t>
            </w:r>
            <w:r>
              <w:rPr>
                <w:rFonts w:hint="eastAsia" w:ascii="宋体" w:hAnsi="宋体" w:cs="宋体"/>
                <w:color w:val="auto"/>
                <w:sz w:val="24"/>
                <w:szCs w:val="24"/>
                <w:highlight w:val="none"/>
                <w:lang w:eastAsia="zh-CN"/>
              </w:rPr>
              <w:t>安徽江淮重型工程机械有限公司</w:t>
            </w:r>
            <w:r>
              <w:rPr>
                <w:rFonts w:hint="eastAsia" w:ascii="宋体" w:hAnsi="宋体" w:cs="宋体"/>
                <w:color w:val="auto"/>
                <w:sz w:val="24"/>
                <w:szCs w:val="24"/>
                <w:highlight w:val="none"/>
              </w:rPr>
              <w:t>。</w:t>
            </w:r>
          </w:p>
        </w:tc>
      </w:tr>
      <w:tr w14:paraId="3A7B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77" w:type="dxa"/>
            <w:vAlign w:val="center"/>
          </w:tcPr>
          <w:p w14:paraId="28D273E7">
            <w:pPr>
              <w:spacing w:line="380" w:lineRule="exact"/>
              <w:jc w:val="center"/>
              <w:rPr>
                <w:rFonts w:ascii="宋体"/>
                <w:color w:val="auto"/>
                <w:sz w:val="24"/>
                <w:szCs w:val="24"/>
                <w:highlight w:val="none"/>
              </w:rPr>
            </w:pPr>
            <w:r>
              <w:rPr>
                <w:rFonts w:ascii="宋体" w:hAnsi="宋体" w:cs="宋体"/>
                <w:color w:val="auto"/>
                <w:sz w:val="24"/>
                <w:szCs w:val="24"/>
                <w:highlight w:val="none"/>
              </w:rPr>
              <w:t>1.3.4</w:t>
            </w:r>
          </w:p>
        </w:tc>
        <w:tc>
          <w:tcPr>
            <w:tcW w:w="2937" w:type="dxa"/>
            <w:vAlign w:val="center"/>
          </w:tcPr>
          <w:p w14:paraId="12F657A6">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服务期限</w:t>
            </w:r>
          </w:p>
        </w:tc>
        <w:tc>
          <w:tcPr>
            <w:tcW w:w="5515" w:type="dxa"/>
            <w:vAlign w:val="center"/>
          </w:tcPr>
          <w:p w14:paraId="07357BAA">
            <w:pPr>
              <w:spacing w:line="380" w:lineRule="exact"/>
              <w:rPr>
                <w:rFonts w:ascii="宋体"/>
                <w:color w:val="auto"/>
                <w:sz w:val="24"/>
                <w:szCs w:val="24"/>
                <w:highlight w:val="none"/>
                <w:u w:val="single"/>
              </w:rPr>
            </w:pPr>
            <w:r>
              <w:rPr>
                <w:rFonts w:hint="eastAsia" w:ascii="宋体" w:hAnsi="宋体" w:cs="宋体"/>
                <w:color w:val="auto"/>
                <w:sz w:val="24"/>
                <w:szCs w:val="24"/>
                <w:highlight w:val="none"/>
              </w:rPr>
              <w:t>1年（经供应商评价合格最多可以续签两次）</w:t>
            </w:r>
          </w:p>
        </w:tc>
      </w:tr>
      <w:tr w14:paraId="0E91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77" w:type="dxa"/>
            <w:vAlign w:val="center"/>
          </w:tcPr>
          <w:p w14:paraId="4C88B833">
            <w:pPr>
              <w:spacing w:line="380" w:lineRule="exact"/>
              <w:jc w:val="center"/>
              <w:rPr>
                <w:rFonts w:ascii="宋体"/>
                <w:color w:val="auto"/>
                <w:sz w:val="24"/>
                <w:szCs w:val="24"/>
                <w:highlight w:val="none"/>
              </w:rPr>
            </w:pPr>
            <w:r>
              <w:rPr>
                <w:rFonts w:ascii="宋体" w:hAnsi="宋体" w:cs="宋体"/>
                <w:color w:val="auto"/>
                <w:sz w:val="24"/>
                <w:szCs w:val="24"/>
                <w:highlight w:val="none"/>
              </w:rPr>
              <w:t>1.3.5</w:t>
            </w:r>
          </w:p>
        </w:tc>
        <w:tc>
          <w:tcPr>
            <w:tcW w:w="2937" w:type="dxa"/>
            <w:vAlign w:val="center"/>
          </w:tcPr>
          <w:p w14:paraId="1601BD0D">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质量要求及其他</w:t>
            </w:r>
          </w:p>
        </w:tc>
        <w:tc>
          <w:tcPr>
            <w:tcW w:w="5515" w:type="dxa"/>
            <w:vAlign w:val="center"/>
          </w:tcPr>
          <w:p w14:paraId="60E43F9D">
            <w:pPr>
              <w:spacing w:line="480" w:lineRule="exact"/>
              <w:rPr>
                <w:rFonts w:ascii="宋体" w:hAnsi="宋体"/>
                <w:b/>
                <w:color w:val="auto"/>
                <w:sz w:val="24"/>
                <w:szCs w:val="24"/>
                <w:highlight w:val="none"/>
              </w:rPr>
            </w:pPr>
            <w:r>
              <w:rPr>
                <w:rFonts w:hint="eastAsia" w:ascii="宋体" w:hAnsi="宋体"/>
                <w:b/>
                <w:color w:val="auto"/>
                <w:sz w:val="24"/>
                <w:szCs w:val="24"/>
                <w:highlight w:val="none"/>
              </w:rPr>
              <w:t>（1）质量要求：</w:t>
            </w:r>
            <w:r>
              <w:rPr>
                <w:rFonts w:hint="eastAsia" w:ascii="宋体" w:hAnsi="宋体" w:cs="宋体"/>
                <w:color w:val="auto"/>
                <w:sz w:val="24"/>
                <w:szCs w:val="24"/>
                <w:highlight w:val="none"/>
              </w:rPr>
              <w:t>符合国家或行业标准。</w:t>
            </w:r>
          </w:p>
          <w:p w14:paraId="3AA6EF2B">
            <w:pPr>
              <w:spacing w:line="480" w:lineRule="exact"/>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2</w:t>
            </w:r>
            <w:r>
              <w:rPr>
                <w:rFonts w:ascii="宋体" w:hAnsi="宋体"/>
                <w:b/>
                <w:color w:val="auto"/>
                <w:sz w:val="24"/>
                <w:szCs w:val="24"/>
                <w:highlight w:val="none"/>
              </w:rPr>
              <w:t>）计量方式：</w:t>
            </w:r>
          </w:p>
          <w:p w14:paraId="44AD3EB9">
            <w:pPr>
              <w:spacing w:line="480" w:lineRule="exact"/>
              <w:rPr>
                <w:rFonts w:ascii="宋体" w:hAnsi="宋体"/>
                <w:color w:val="auto"/>
                <w:sz w:val="24"/>
                <w:szCs w:val="24"/>
                <w:highlight w:val="none"/>
              </w:rPr>
            </w:pPr>
            <w:r>
              <w:rPr>
                <w:rFonts w:hint="eastAsia" w:ascii="宋体" w:hAnsi="宋体"/>
                <w:color w:val="auto"/>
                <w:sz w:val="24"/>
                <w:szCs w:val="24"/>
                <w:highlight w:val="none"/>
              </w:rPr>
              <w:t>所有零散钢材均为磅计（重量现场进行复核验收，若偏差在千分之三以内的，则按就低原则验收入库；若偏差超过千分之三的，且到货清单＜复核验收重量，则按就低原则验收入库的同时，差额部分对供应商予以5倍考核（差额X单价X5））。</w:t>
            </w:r>
          </w:p>
          <w:p w14:paraId="2C4CD540">
            <w:pPr>
              <w:spacing w:line="480" w:lineRule="exact"/>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3</w:t>
            </w:r>
            <w:r>
              <w:rPr>
                <w:rFonts w:ascii="宋体" w:hAnsi="宋体"/>
                <w:b/>
                <w:color w:val="auto"/>
                <w:sz w:val="24"/>
                <w:szCs w:val="24"/>
                <w:highlight w:val="none"/>
              </w:rPr>
              <w:t>）运输要求：</w:t>
            </w:r>
            <w:r>
              <w:rPr>
                <w:rFonts w:hint="eastAsia" w:ascii="宋体" w:hAnsi="宋体" w:cs="宋体"/>
                <w:color w:val="auto"/>
                <w:sz w:val="24"/>
                <w:szCs w:val="24"/>
                <w:highlight w:val="none"/>
              </w:rPr>
              <w:t>运输过程应做好防雨防潮防锈处理。</w:t>
            </w:r>
          </w:p>
        </w:tc>
      </w:tr>
      <w:tr w14:paraId="7FB8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77" w:type="dxa"/>
            <w:vAlign w:val="center"/>
          </w:tcPr>
          <w:p w14:paraId="60000F15">
            <w:pPr>
              <w:spacing w:line="380" w:lineRule="exact"/>
              <w:jc w:val="center"/>
              <w:rPr>
                <w:rFonts w:ascii="宋体"/>
                <w:color w:val="auto"/>
                <w:sz w:val="24"/>
                <w:szCs w:val="24"/>
                <w:highlight w:val="none"/>
              </w:rPr>
            </w:pPr>
            <w:r>
              <w:rPr>
                <w:rFonts w:ascii="宋体" w:hAnsi="宋体" w:cs="宋体"/>
                <w:color w:val="auto"/>
                <w:sz w:val="24"/>
                <w:szCs w:val="24"/>
                <w:highlight w:val="none"/>
              </w:rPr>
              <w:t>1.4.1</w:t>
            </w:r>
          </w:p>
        </w:tc>
        <w:tc>
          <w:tcPr>
            <w:tcW w:w="2937" w:type="dxa"/>
            <w:vAlign w:val="center"/>
          </w:tcPr>
          <w:p w14:paraId="583902DB">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供应商资格要求</w:t>
            </w:r>
          </w:p>
        </w:tc>
        <w:tc>
          <w:tcPr>
            <w:tcW w:w="5515" w:type="dxa"/>
            <w:vAlign w:val="center"/>
          </w:tcPr>
          <w:p w14:paraId="6B5C6BBB">
            <w:pPr>
              <w:pStyle w:val="41"/>
              <w:spacing w:line="380" w:lineRule="exact"/>
              <w:ind w:firstLine="0" w:firstLineChars="0"/>
              <w:rPr>
                <w:rFonts w:hint="eastAsia" w:ascii="宋体" w:hAnsi="宋体" w:eastAsia="宋体" w:cs="宋体"/>
                <w:color w:val="auto"/>
                <w:sz w:val="24"/>
                <w:szCs w:val="24"/>
                <w:highlight w:val="none"/>
                <w:lang w:eastAsia="zh-CN"/>
              </w:rPr>
            </w:pPr>
            <w:r>
              <w:rPr>
                <w:rFonts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0619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077" w:type="dxa"/>
            <w:vAlign w:val="center"/>
          </w:tcPr>
          <w:p w14:paraId="05EFC25A">
            <w:pPr>
              <w:spacing w:line="380" w:lineRule="exact"/>
              <w:jc w:val="center"/>
              <w:rPr>
                <w:rFonts w:ascii="宋体"/>
                <w:color w:val="auto"/>
                <w:sz w:val="24"/>
                <w:szCs w:val="24"/>
                <w:highlight w:val="none"/>
              </w:rPr>
            </w:pPr>
            <w:r>
              <w:rPr>
                <w:rFonts w:ascii="宋体" w:hAnsi="宋体" w:cs="宋体"/>
                <w:color w:val="auto"/>
                <w:sz w:val="24"/>
                <w:szCs w:val="24"/>
                <w:highlight w:val="none"/>
              </w:rPr>
              <w:t>1.4.2</w:t>
            </w:r>
          </w:p>
        </w:tc>
        <w:tc>
          <w:tcPr>
            <w:tcW w:w="2937" w:type="dxa"/>
            <w:vAlign w:val="center"/>
          </w:tcPr>
          <w:p w14:paraId="3A2E2C5C">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是否接受联合体</w:t>
            </w:r>
          </w:p>
        </w:tc>
        <w:tc>
          <w:tcPr>
            <w:tcW w:w="5515" w:type="dxa"/>
            <w:vAlign w:val="center"/>
          </w:tcPr>
          <w:p w14:paraId="3C4EB24C">
            <w:pPr>
              <w:tabs>
                <w:tab w:val="left" w:pos="360"/>
              </w:tabs>
              <w:spacing w:line="380" w:lineRule="exact"/>
              <w:rPr>
                <w:rFonts w:ascii="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不接受</w:t>
            </w:r>
          </w:p>
          <w:p w14:paraId="4811079F">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接受</w:t>
            </w:r>
            <w:r>
              <w:rPr>
                <w:rFonts w:ascii="宋体" w:cs="宋体"/>
                <w:color w:val="auto"/>
                <w:sz w:val="24"/>
                <w:szCs w:val="24"/>
                <w:highlight w:val="none"/>
              </w:rPr>
              <w:t>,</w:t>
            </w:r>
            <w:r>
              <w:rPr>
                <w:rFonts w:hint="eastAsia" w:ascii="宋体" w:hAnsi="宋体" w:cs="宋体"/>
                <w:color w:val="auto"/>
                <w:sz w:val="24"/>
                <w:szCs w:val="24"/>
                <w:highlight w:val="none"/>
              </w:rPr>
              <w:t>应满足下列要求</w:t>
            </w:r>
            <w:r>
              <w:rPr>
                <w:rFonts w:ascii="宋体" w:hAnsi="宋体" w:cs="宋体"/>
                <w:color w:val="auto"/>
                <w:sz w:val="24"/>
                <w:szCs w:val="24"/>
                <w:highlight w:val="none"/>
              </w:rPr>
              <w:t xml:space="preserve">:            </w:t>
            </w:r>
          </w:p>
        </w:tc>
      </w:tr>
      <w:tr w14:paraId="568A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77" w:type="dxa"/>
            <w:vAlign w:val="center"/>
          </w:tcPr>
          <w:p w14:paraId="20B11E6D">
            <w:pPr>
              <w:spacing w:line="380" w:lineRule="exact"/>
              <w:jc w:val="center"/>
              <w:rPr>
                <w:rFonts w:ascii="宋体"/>
                <w:color w:val="auto"/>
                <w:sz w:val="24"/>
                <w:szCs w:val="24"/>
                <w:highlight w:val="none"/>
              </w:rPr>
            </w:pPr>
            <w:r>
              <w:rPr>
                <w:rFonts w:ascii="宋体" w:hAnsi="宋体" w:cs="宋体"/>
                <w:color w:val="auto"/>
                <w:sz w:val="24"/>
                <w:szCs w:val="24"/>
                <w:highlight w:val="none"/>
              </w:rPr>
              <w:t>1.9.1</w:t>
            </w:r>
          </w:p>
        </w:tc>
        <w:tc>
          <w:tcPr>
            <w:tcW w:w="2937" w:type="dxa"/>
            <w:vAlign w:val="center"/>
          </w:tcPr>
          <w:p w14:paraId="5677335E">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踏勘现场</w:t>
            </w:r>
          </w:p>
        </w:tc>
        <w:tc>
          <w:tcPr>
            <w:tcW w:w="5515" w:type="dxa"/>
            <w:vAlign w:val="center"/>
          </w:tcPr>
          <w:p w14:paraId="5D161203">
            <w:pPr>
              <w:tabs>
                <w:tab w:val="left" w:pos="360"/>
              </w:tabs>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sym w:font="Wingdings 2" w:char="F052"/>
            </w:r>
            <w:r>
              <w:rPr>
                <w:rFonts w:hint="eastAsia" w:ascii="宋体" w:hAnsi="宋体" w:cs="宋体"/>
                <w:color w:val="auto"/>
                <w:sz w:val="24"/>
                <w:szCs w:val="24"/>
                <w:highlight w:val="none"/>
              </w:rPr>
              <w:t xml:space="preserve"> 不组织，自行踏勘</w:t>
            </w:r>
          </w:p>
          <w:p w14:paraId="4E6C24D6">
            <w:pPr>
              <w:tabs>
                <w:tab w:val="left" w:pos="360"/>
              </w:tabs>
              <w:spacing w:line="380" w:lineRule="exact"/>
              <w:ind w:firstLine="240" w:firstLineChars="100"/>
              <w:rPr>
                <w:rFonts w:ascii="宋体"/>
                <w:color w:val="auto"/>
                <w:sz w:val="24"/>
                <w:szCs w:val="24"/>
                <w:highlight w:val="none"/>
              </w:rPr>
            </w:pPr>
            <w:r>
              <w:rPr>
                <w:rFonts w:hint="eastAsia" w:ascii="宋体" w:hAnsi="宋体" w:cs="宋体"/>
                <w:color w:val="auto"/>
                <w:sz w:val="24"/>
                <w:szCs w:val="24"/>
                <w:highlight w:val="none"/>
              </w:rPr>
              <w:t>组织</w:t>
            </w:r>
            <w:r>
              <w:rPr>
                <w:rFonts w:ascii="宋体" w:cs="宋体"/>
                <w:color w:val="auto"/>
                <w:sz w:val="24"/>
                <w:szCs w:val="24"/>
                <w:highlight w:val="none"/>
              </w:rPr>
              <w:t>,</w:t>
            </w:r>
            <w:r>
              <w:rPr>
                <w:rFonts w:hint="eastAsia" w:ascii="宋体" w:hAnsi="宋体" w:cs="宋体"/>
                <w:color w:val="auto"/>
                <w:sz w:val="24"/>
                <w:szCs w:val="24"/>
                <w:highlight w:val="none"/>
              </w:rPr>
              <w:t>踏勘时间：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p>
          <w:p w14:paraId="7262FF22">
            <w:pPr>
              <w:spacing w:line="380" w:lineRule="exac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踏勘集中地点：</w:t>
            </w:r>
            <w:r>
              <w:rPr>
                <w:rFonts w:ascii="宋体" w:hAnsi="宋体" w:cs="宋体"/>
                <w:color w:val="auto"/>
                <w:sz w:val="24"/>
                <w:szCs w:val="24"/>
                <w:highlight w:val="none"/>
                <w:u w:val="single"/>
              </w:rPr>
              <w:t xml:space="preserve">           </w:t>
            </w:r>
          </w:p>
        </w:tc>
      </w:tr>
      <w:tr w14:paraId="565B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077" w:type="dxa"/>
            <w:vAlign w:val="center"/>
          </w:tcPr>
          <w:p w14:paraId="3E752F34">
            <w:pPr>
              <w:spacing w:line="380" w:lineRule="exact"/>
              <w:jc w:val="center"/>
              <w:rPr>
                <w:rFonts w:ascii="宋体"/>
                <w:color w:val="auto"/>
                <w:sz w:val="24"/>
                <w:szCs w:val="24"/>
                <w:highlight w:val="none"/>
              </w:rPr>
            </w:pPr>
            <w:r>
              <w:rPr>
                <w:rFonts w:ascii="宋体" w:hAnsi="宋体" w:cs="宋体"/>
                <w:color w:val="auto"/>
                <w:sz w:val="24"/>
                <w:szCs w:val="24"/>
                <w:highlight w:val="none"/>
              </w:rPr>
              <w:t>1.10.1</w:t>
            </w:r>
          </w:p>
        </w:tc>
        <w:tc>
          <w:tcPr>
            <w:tcW w:w="2937" w:type="dxa"/>
            <w:vAlign w:val="center"/>
          </w:tcPr>
          <w:p w14:paraId="0486D391">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投标预备会</w:t>
            </w:r>
          </w:p>
        </w:tc>
        <w:tc>
          <w:tcPr>
            <w:tcW w:w="5515" w:type="dxa"/>
            <w:vAlign w:val="center"/>
          </w:tcPr>
          <w:p w14:paraId="44A53914">
            <w:pPr>
              <w:tabs>
                <w:tab w:val="left" w:pos="360"/>
              </w:tabs>
              <w:spacing w:line="380" w:lineRule="exact"/>
              <w:rPr>
                <w:rFonts w:ascii="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不召开</w:t>
            </w:r>
          </w:p>
          <w:p w14:paraId="68A0EA0E">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召开</w:t>
            </w:r>
            <w:r>
              <w:rPr>
                <w:rFonts w:ascii="宋体" w:cs="宋体"/>
                <w:color w:val="auto"/>
                <w:sz w:val="24"/>
                <w:szCs w:val="24"/>
                <w:highlight w:val="none"/>
              </w:rPr>
              <w:t>,</w:t>
            </w:r>
            <w:r>
              <w:rPr>
                <w:rFonts w:hint="eastAsia" w:ascii="宋体" w:hAnsi="宋体" w:cs="宋体"/>
                <w:color w:val="auto"/>
                <w:sz w:val="24"/>
                <w:szCs w:val="24"/>
                <w:highlight w:val="none"/>
              </w:rPr>
              <w:t>召开时间：</w:t>
            </w:r>
            <w:r>
              <w:rPr>
                <w:rFonts w:ascii="宋体" w:hAnsi="宋体" w:cs="宋体"/>
                <w:color w:val="auto"/>
                <w:sz w:val="24"/>
                <w:szCs w:val="24"/>
                <w:highlight w:val="none"/>
                <w:u w:val="single"/>
              </w:rPr>
              <w:t xml:space="preserve">           </w:t>
            </w:r>
          </w:p>
          <w:p w14:paraId="5EB8258F">
            <w:pPr>
              <w:spacing w:line="380" w:lineRule="exact"/>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召开地点：</w:t>
            </w:r>
            <w:r>
              <w:rPr>
                <w:rFonts w:ascii="宋体" w:hAnsi="宋体" w:cs="宋体"/>
                <w:color w:val="auto"/>
                <w:sz w:val="24"/>
                <w:szCs w:val="24"/>
                <w:highlight w:val="none"/>
                <w:u w:val="single"/>
              </w:rPr>
              <w:t xml:space="preserve">           </w:t>
            </w:r>
          </w:p>
        </w:tc>
      </w:tr>
      <w:tr w14:paraId="590A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vAlign w:val="center"/>
          </w:tcPr>
          <w:p w14:paraId="00BD2343">
            <w:pPr>
              <w:spacing w:line="380" w:lineRule="exact"/>
              <w:jc w:val="center"/>
              <w:rPr>
                <w:rFonts w:ascii="宋体"/>
                <w:color w:val="auto"/>
                <w:sz w:val="24"/>
                <w:szCs w:val="24"/>
                <w:highlight w:val="none"/>
              </w:rPr>
            </w:pPr>
            <w:r>
              <w:rPr>
                <w:rFonts w:ascii="宋体" w:hAnsi="宋体" w:cs="宋体"/>
                <w:color w:val="auto"/>
                <w:sz w:val="24"/>
                <w:szCs w:val="24"/>
                <w:highlight w:val="none"/>
              </w:rPr>
              <w:t>2.2.1</w:t>
            </w:r>
          </w:p>
        </w:tc>
        <w:tc>
          <w:tcPr>
            <w:tcW w:w="2937" w:type="dxa"/>
            <w:vAlign w:val="center"/>
          </w:tcPr>
          <w:p w14:paraId="2351B581">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供应商提出问题的截止时间</w:t>
            </w:r>
          </w:p>
        </w:tc>
        <w:tc>
          <w:tcPr>
            <w:tcW w:w="5515" w:type="dxa"/>
            <w:vAlign w:val="center"/>
          </w:tcPr>
          <w:p w14:paraId="43E9B075">
            <w:pPr>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提交的截止时间前</w:t>
            </w:r>
            <w:r>
              <w:rPr>
                <w:rFonts w:ascii="宋体" w:hAnsi="宋体" w:cs="宋体"/>
                <w:color w:val="auto"/>
                <w:sz w:val="24"/>
                <w:szCs w:val="24"/>
                <w:highlight w:val="none"/>
              </w:rPr>
              <w:t>10</w:t>
            </w:r>
            <w:r>
              <w:rPr>
                <w:rFonts w:hint="eastAsia" w:ascii="宋体" w:hAnsi="宋体" w:cs="宋体"/>
                <w:color w:val="auto"/>
                <w:sz w:val="24"/>
                <w:szCs w:val="24"/>
                <w:highlight w:val="none"/>
              </w:rPr>
              <w:t>日</w:t>
            </w:r>
          </w:p>
          <w:p w14:paraId="07E49679">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方式</w:t>
            </w:r>
            <w:r>
              <w:rPr>
                <w:rFonts w:ascii="宋体" w:hAnsi="宋体" w:cs="宋体"/>
                <w:color w:val="auto"/>
                <w:sz w:val="24"/>
                <w:szCs w:val="24"/>
                <w:highlight w:val="none"/>
              </w:rPr>
              <w:t>：</w:t>
            </w:r>
            <w:r>
              <w:rPr>
                <w:rFonts w:hint="eastAsia" w:ascii="宋体" w:hAnsi="宋体" w:cs="宋体"/>
                <w:color w:val="auto"/>
                <w:sz w:val="24"/>
                <w:szCs w:val="24"/>
                <w:highlight w:val="none"/>
              </w:rPr>
              <w:t>通过电子交易系统发出</w:t>
            </w:r>
          </w:p>
        </w:tc>
      </w:tr>
      <w:tr w14:paraId="464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vAlign w:val="center"/>
          </w:tcPr>
          <w:p w14:paraId="6008DE5B">
            <w:pPr>
              <w:jc w:val="center"/>
              <w:rPr>
                <w:rFonts w:ascii="宋体"/>
                <w:color w:val="auto"/>
                <w:sz w:val="24"/>
                <w:szCs w:val="24"/>
                <w:highlight w:val="none"/>
              </w:rPr>
            </w:pPr>
            <w:r>
              <w:rPr>
                <w:rFonts w:ascii="宋体" w:hAnsi="宋体" w:cs="宋体"/>
                <w:color w:val="auto"/>
                <w:sz w:val="24"/>
                <w:szCs w:val="24"/>
                <w:highlight w:val="none"/>
              </w:rPr>
              <w:t>2.2.2</w:t>
            </w:r>
          </w:p>
        </w:tc>
        <w:tc>
          <w:tcPr>
            <w:tcW w:w="2937" w:type="dxa"/>
            <w:vAlign w:val="center"/>
          </w:tcPr>
          <w:p w14:paraId="5962D0D3">
            <w:pPr>
              <w:jc w:val="center"/>
              <w:rPr>
                <w:rFonts w:ascii="宋体"/>
                <w:color w:val="auto"/>
                <w:sz w:val="24"/>
                <w:szCs w:val="24"/>
                <w:highlight w:val="none"/>
              </w:rPr>
            </w:pPr>
            <w:r>
              <w:rPr>
                <w:rFonts w:hint="eastAsia" w:ascii="宋体" w:hAnsi="宋体" w:cs="宋体"/>
                <w:color w:val="auto"/>
                <w:sz w:val="24"/>
                <w:szCs w:val="24"/>
                <w:highlight w:val="none"/>
                <w:lang w:eastAsia="zh-CN"/>
              </w:rPr>
              <w:t>招募文件</w:t>
            </w:r>
            <w:r>
              <w:rPr>
                <w:rFonts w:hint="eastAsia" w:ascii="宋体" w:hAnsi="宋体" w:cs="宋体"/>
                <w:color w:val="auto"/>
                <w:sz w:val="24"/>
                <w:szCs w:val="24"/>
                <w:highlight w:val="none"/>
              </w:rPr>
              <w:t>澄清、修改</w:t>
            </w:r>
          </w:p>
          <w:p w14:paraId="13036217">
            <w:pPr>
              <w:jc w:val="center"/>
              <w:rPr>
                <w:rFonts w:ascii="宋体"/>
                <w:color w:val="auto"/>
                <w:sz w:val="24"/>
                <w:szCs w:val="24"/>
                <w:highlight w:val="none"/>
              </w:rPr>
            </w:pPr>
            <w:r>
              <w:rPr>
                <w:rFonts w:hint="eastAsia" w:ascii="宋体" w:hAnsi="宋体" w:cs="宋体"/>
                <w:color w:val="auto"/>
                <w:sz w:val="24"/>
                <w:szCs w:val="24"/>
                <w:highlight w:val="none"/>
              </w:rPr>
              <w:t>的发布形式</w:t>
            </w:r>
          </w:p>
        </w:tc>
        <w:tc>
          <w:tcPr>
            <w:tcW w:w="5515" w:type="dxa"/>
            <w:vAlign w:val="center"/>
          </w:tcPr>
          <w:p w14:paraId="01BB5103">
            <w:pPr>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通过电子交易系统发出</w:t>
            </w:r>
          </w:p>
        </w:tc>
      </w:tr>
      <w:tr w14:paraId="109D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vAlign w:val="center"/>
          </w:tcPr>
          <w:p w14:paraId="7A5AD18C">
            <w:pPr>
              <w:spacing w:line="380" w:lineRule="exact"/>
              <w:jc w:val="center"/>
              <w:rPr>
                <w:rFonts w:ascii="宋体"/>
                <w:color w:val="auto"/>
                <w:sz w:val="24"/>
                <w:szCs w:val="24"/>
                <w:highlight w:val="none"/>
              </w:rPr>
            </w:pPr>
            <w:r>
              <w:rPr>
                <w:rFonts w:ascii="宋体" w:hAnsi="宋体" w:cs="宋体"/>
                <w:color w:val="auto"/>
                <w:sz w:val="24"/>
                <w:szCs w:val="24"/>
                <w:highlight w:val="none"/>
              </w:rPr>
              <w:t>3.1.1</w:t>
            </w:r>
          </w:p>
        </w:tc>
        <w:tc>
          <w:tcPr>
            <w:tcW w:w="2937" w:type="dxa"/>
            <w:vAlign w:val="center"/>
          </w:tcPr>
          <w:p w14:paraId="7D33FF90">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的组成</w:t>
            </w:r>
          </w:p>
        </w:tc>
        <w:tc>
          <w:tcPr>
            <w:tcW w:w="5515" w:type="dxa"/>
            <w:vAlign w:val="center"/>
          </w:tcPr>
          <w:p w14:paraId="6C5C662B">
            <w:pPr>
              <w:spacing w:line="380" w:lineRule="exact"/>
              <w:rPr>
                <w:rFonts w:ascii="宋体"/>
                <w:color w:val="auto"/>
                <w:sz w:val="24"/>
                <w:szCs w:val="24"/>
                <w:highlight w:val="none"/>
              </w:rPr>
            </w:pPr>
            <w:r>
              <w:rPr>
                <w:rFonts w:hint="eastAsia" w:ascii="宋体" w:hAnsi="宋体" w:cs="宋体"/>
                <w:color w:val="auto"/>
                <w:sz w:val="24"/>
                <w:szCs w:val="24"/>
                <w:highlight w:val="none"/>
              </w:rPr>
              <w:t>见第5章</w:t>
            </w:r>
            <w:r>
              <w:rPr>
                <w:rFonts w:hint="eastAsia" w:ascii="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w:t>
            </w:r>
            <w:r>
              <w:rPr>
                <w:rFonts w:hint="eastAsia" w:ascii="宋体" w:cs="宋体"/>
                <w:color w:val="auto"/>
                <w:sz w:val="24"/>
                <w:szCs w:val="24"/>
                <w:highlight w:val="none"/>
              </w:rPr>
              <w:t>”</w:t>
            </w:r>
          </w:p>
        </w:tc>
      </w:tr>
      <w:tr w14:paraId="5D38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7" w:type="dxa"/>
            <w:vAlign w:val="center"/>
          </w:tcPr>
          <w:p w14:paraId="47A9F26D">
            <w:pPr>
              <w:spacing w:line="380" w:lineRule="exact"/>
              <w:jc w:val="center"/>
              <w:rPr>
                <w:rFonts w:ascii="宋体"/>
                <w:color w:val="auto"/>
                <w:sz w:val="24"/>
                <w:szCs w:val="24"/>
                <w:highlight w:val="none"/>
              </w:rPr>
            </w:pPr>
            <w:r>
              <w:rPr>
                <w:rFonts w:ascii="宋体" w:hAnsi="宋体" w:cs="宋体"/>
                <w:color w:val="auto"/>
                <w:sz w:val="24"/>
                <w:szCs w:val="24"/>
                <w:highlight w:val="none"/>
              </w:rPr>
              <w:t>3.3.1</w:t>
            </w:r>
          </w:p>
        </w:tc>
        <w:tc>
          <w:tcPr>
            <w:tcW w:w="2937" w:type="dxa"/>
            <w:vAlign w:val="center"/>
          </w:tcPr>
          <w:p w14:paraId="6F7D4170">
            <w:pPr>
              <w:spacing w:line="380" w:lineRule="exact"/>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响应有效期</w:t>
            </w:r>
          </w:p>
        </w:tc>
        <w:tc>
          <w:tcPr>
            <w:tcW w:w="5515" w:type="dxa"/>
            <w:vAlign w:val="center"/>
          </w:tcPr>
          <w:p w14:paraId="5790D0D3">
            <w:pPr>
              <w:spacing w:line="380" w:lineRule="exact"/>
              <w:jc w:val="left"/>
              <w:rPr>
                <w:rFonts w:ascii="宋体"/>
                <w:color w:val="auto"/>
                <w:sz w:val="24"/>
                <w:szCs w:val="24"/>
                <w:highlight w:val="none"/>
              </w:rPr>
            </w:pPr>
            <w:r>
              <w:rPr>
                <w:rFonts w:ascii="宋体" w:hAnsi="宋体" w:cs="宋体"/>
                <w:color w:val="auto"/>
                <w:sz w:val="24"/>
                <w:szCs w:val="24"/>
                <w:highlight w:val="none"/>
              </w:rPr>
              <w:t>9</w:t>
            </w:r>
            <w:r>
              <w:rPr>
                <w:rFonts w:ascii="宋体" w:cs="宋体"/>
                <w:color w:val="auto"/>
                <w:sz w:val="24"/>
                <w:szCs w:val="24"/>
                <w:highlight w:val="none"/>
              </w:rPr>
              <w:t>0</w:t>
            </w:r>
            <w:r>
              <w:rPr>
                <w:rFonts w:hint="eastAsia" w:ascii="宋体" w:hAnsi="宋体" w:cs="宋体"/>
                <w:color w:val="auto"/>
                <w:sz w:val="24"/>
                <w:szCs w:val="24"/>
                <w:highlight w:val="none"/>
              </w:rPr>
              <w:t>日历日</w:t>
            </w:r>
          </w:p>
        </w:tc>
      </w:tr>
      <w:tr w14:paraId="2713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7" w:type="dxa"/>
            <w:vAlign w:val="center"/>
          </w:tcPr>
          <w:p w14:paraId="004F78F7">
            <w:pPr>
              <w:spacing w:line="380" w:lineRule="exact"/>
              <w:jc w:val="center"/>
              <w:rPr>
                <w:rFonts w:ascii="宋体"/>
                <w:color w:val="auto"/>
                <w:sz w:val="24"/>
                <w:szCs w:val="24"/>
                <w:highlight w:val="none"/>
              </w:rPr>
            </w:pPr>
            <w:r>
              <w:rPr>
                <w:rFonts w:ascii="宋体" w:hAnsi="宋体" w:cs="宋体"/>
                <w:color w:val="auto"/>
                <w:sz w:val="24"/>
                <w:szCs w:val="24"/>
                <w:highlight w:val="none"/>
              </w:rPr>
              <w:t>3.4.1</w:t>
            </w:r>
          </w:p>
        </w:tc>
        <w:tc>
          <w:tcPr>
            <w:tcW w:w="2937" w:type="dxa"/>
            <w:vAlign w:val="center"/>
          </w:tcPr>
          <w:p w14:paraId="115812DE">
            <w:pPr>
              <w:spacing w:line="380" w:lineRule="exact"/>
              <w:jc w:val="center"/>
              <w:rPr>
                <w:rFonts w:hint="eastAsia" w:ascii="宋体" w:eastAsia="宋体"/>
                <w:color w:val="auto"/>
                <w:sz w:val="24"/>
                <w:szCs w:val="24"/>
                <w:highlight w:val="none"/>
                <w:lang w:eastAsia="zh-CN"/>
              </w:rPr>
            </w:pPr>
            <w:r>
              <w:rPr>
                <w:rFonts w:hint="eastAsia" w:ascii="宋体" w:hAnsi="宋体" w:cs="宋体"/>
                <w:color w:val="auto"/>
                <w:sz w:val="24"/>
                <w:szCs w:val="24"/>
                <w:highlight w:val="none"/>
                <w:lang w:eastAsia="zh-CN"/>
              </w:rPr>
              <w:t>响应保证金</w:t>
            </w:r>
          </w:p>
        </w:tc>
        <w:tc>
          <w:tcPr>
            <w:tcW w:w="5515" w:type="dxa"/>
            <w:vAlign w:val="center"/>
          </w:tcPr>
          <w:p w14:paraId="4C41EE98">
            <w:pPr>
              <w:widowControl/>
              <w:snapToGrid w:val="0"/>
              <w:spacing w:line="460" w:lineRule="exact"/>
              <w:jc w:val="left"/>
              <w:rPr>
                <w:rFonts w:ascii="宋体"/>
                <w:color w:val="auto"/>
                <w:sz w:val="24"/>
                <w:szCs w:val="24"/>
                <w:highlight w:val="none"/>
              </w:rPr>
            </w:pP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的金额：</w:t>
            </w:r>
            <w:r>
              <w:rPr>
                <w:rFonts w:ascii="宋体"/>
                <w:color w:val="auto"/>
                <w:sz w:val="24"/>
                <w:szCs w:val="24"/>
                <w:highlight w:val="none"/>
              </w:rPr>
              <w:t>¥</w:t>
            </w:r>
            <w:r>
              <w:rPr>
                <w:rFonts w:hint="eastAsia" w:ascii="宋体" w:hAnsi="宋体" w:cs="宋体"/>
                <w:color w:val="auto"/>
                <w:sz w:val="24"/>
                <w:szCs w:val="24"/>
                <w:highlight w:val="none"/>
              </w:rPr>
              <w:t>2000元</w:t>
            </w:r>
          </w:p>
          <w:p w14:paraId="44DCB931">
            <w:pPr>
              <w:widowControl/>
              <w:snapToGrid w:val="0"/>
              <w:spacing w:line="460" w:lineRule="exact"/>
              <w:jc w:val="left"/>
              <w:rPr>
                <w:rFonts w:ascii="宋体"/>
                <w:color w:val="auto"/>
                <w:kern w:val="0"/>
                <w:sz w:val="24"/>
                <w:szCs w:val="24"/>
                <w:highlight w:val="none"/>
              </w:rPr>
            </w:pPr>
            <w:r>
              <w:rPr>
                <w:rFonts w:hint="eastAsia" w:ascii="宋体" w:hAnsi="宋体" w:cs="宋体"/>
                <w:color w:val="auto"/>
                <w:kern w:val="0"/>
                <w:sz w:val="24"/>
                <w:szCs w:val="24"/>
                <w:highlight w:val="none"/>
                <w:lang w:eastAsia="zh-CN"/>
              </w:rPr>
              <w:t>响应保证金</w:t>
            </w:r>
            <w:r>
              <w:rPr>
                <w:rFonts w:hint="eastAsia" w:ascii="宋体" w:hAnsi="宋体" w:cs="宋体"/>
                <w:color w:val="auto"/>
                <w:kern w:val="0"/>
                <w:sz w:val="24"/>
                <w:szCs w:val="24"/>
                <w:highlight w:val="none"/>
              </w:rPr>
              <w:t>形式：电汇（异地）、转账（同城）</w:t>
            </w:r>
          </w:p>
          <w:p w14:paraId="7CDB3673">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注：</w:t>
            </w:r>
          </w:p>
          <w:p w14:paraId="01496BF1">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采用转账/电汇方式递交保证金的，请在</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提交截止时间前，将足额的保证金转入该项目</w:t>
            </w: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虚拟账户；</w:t>
            </w:r>
          </w:p>
          <w:p w14:paraId="7C62D9E9">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rPr>
              <w:t>虚拟账户查看方式：登录网页“徽智采平台”→点击左侧报名</w:t>
            </w:r>
            <w:r>
              <w:rPr>
                <w:rFonts w:hint="eastAsia" w:ascii="宋体" w:hAnsi="宋体" w:cs="宋体"/>
                <w:color w:val="auto"/>
                <w:sz w:val="24"/>
                <w:szCs w:val="24"/>
                <w:highlight w:val="none"/>
                <w:lang w:eastAsia="zh-CN"/>
              </w:rPr>
              <w:t>响应</w:t>
            </w:r>
            <w:r>
              <w:rPr>
                <w:rFonts w:hint="eastAsia" w:ascii="宋体" w:hAnsi="宋体" w:cs="宋体"/>
                <w:color w:val="auto"/>
                <w:sz w:val="24"/>
                <w:szCs w:val="24"/>
                <w:highlight w:val="none"/>
              </w:rPr>
              <w:t>中的“已报名的项目”→选择对应的项目，在对应的项目下方即可查看到本项目对应包的</w:t>
            </w: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虚拟账户。</w:t>
            </w:r>
          </w:p>
          <w:p w14:paraId="62C271AC">
            <w:pPr>
              <w:spacing w:line="240" w:lineRule="atLeast"/>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须从供应商账户汇出，否则无效。</w:t>
            </w:r>
          </w:p>
          <w:p w14:paraId="48EC6C92">
            <w:pPr>
              <w:widowControl/>
              <w:snapToGrid w:val="0"/>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响应保证金</w:t>
            </w:r>
            <w:r>
              <w:rPr>
                <w:rFonts w:hint="eastAsia" w:ascii="宋体" w:hAnsi="宋体" w:cs="宋体"/>
                <w:color w:val="auto"/>
                <w:sz w:val="24"/>
                <w:szCs w:val="24"/>
                <w:highlight w:val="none"/>
              </w:rPr>
              <w:t>有效期：与</w:t>
            </w:r>
            <w:r>
              <w:rPr>
                <w:rFonts w:hint="eastAsia" w:ascii="宋体" w:hAnsi="宋体" w:cs="宋体"/>
                <w:color w:val="auto"/>
                <w:sz w:val="24"/>
                <w:szCs w:val="24"/>
                <w:highlight w:val="none"/>
                <w:lang w:eastAsia="zh-CN"/>
              </w:rPr>
              <w:t>响应有效期</w:t>
            </w:r>
            <w:r>
              <w:rPr>
                <w:rFonts w:hint="eastAsia" w:ascii="宋体" w:hAnsi="宋体" w:cs="宋体"/>
                <w:color w:val="auto"/>
                <w:sz w:val="24"/>
                <w:szCs w:val="24"/>
                <w:highlight w:val="none"/>
              </w:rPr>
              <w:t>一致。</w:t>
            </w:r>
          </w:p>
        </w:tc>
      </w:tr>
      <w:tr w14:paraId="2604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1869314F">
            <w:pPr>
              <w:spacing w:line="380" w:lineRule="exact"/>
              <w:jc w:val="center"/>
              <w:rPr>
                <w:rFonts w:ascii="宋体"/>
                <w:color w:val="auto"/>
                <w:sz w:val="24"/>
                <w:szCs w:val="24"/>
                <w:highlight w:val="none"/>
              </w:rPr>
            </w:pPr>
            <w:r>
              <w:rPr>
                <w:rFonts w:ascii="宋体" w:hAnsi="宋体" w:cs="宋体"/>
                <w:color w:val="auto"/>
                <w:sz w:val="24"/>
                <w:szCs w:val="24"/>
                <w:highlight w:val="none"/>
              </w:rPr>
              <w:t>3.5.3</w:t>
            </w:r>
          </w:p>
        </w:tc>
        <w:tc>
          <w:tcPr>
            <w:tcW w:w="2937" w:type="dxa"/>
            <w:vAlign w:val="center"/>
          </w:tcPr>
          <w:p w14:paraId="25D0F418">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近年的类似项目的年份要求</w:t>
            </w:r>
          </w:p>
        </w:tc>
        <w:tc>
          <w:tcPr>
            <w:tcW w:w="5515" w:type="dxa"/>
          </w:tcPr>
          <w:p w14:paraId="47F9328B">
            <w:pPr>
              <w:spacing w:line="380" w:lineRule="exact"/>
              <w:ind w:left="240" w:hanging="240" w:hangingChars="100"/>
              <w:rPr>
                <w:rFonts w:ascii="宋体"/>
                <w:color w:val="auto"/>
                <w:sz w:val="24"/>
                <w:szCs w:val="24"/>
                <w:highlight w:val="none"/>
              </w:rPr>
            </w:pPr>
            <w:r>
              <w:rPr>
                <w:rFonts w:hint="eastAsia" w:ascii="宋体" w:hAnsi="宋体" w:cs="宋体"/>
                <w:color w:val="auto"/>
                <w:sz w:val="24"/>
                <w:szCs w:val="24"/>
                <w:highlight w:val="none"/>
                <w:u w:val="single"/>
              </w:rPr>
              <w:t>近三</w:t>
            </w:r>
            <w:r>
              <w:rPr>
                <w:rFonts w:hint="eastAsia" w:ascii="宋体" w:hAnsi="宋体" w:cs="宋体"/>
                <w:color w:val="auto"/>
                <w:sz w:val="24"/>
                <w:szCs w:val="24"/>
                <w:highlight w:val="none"/>
              </w:rPr>
              <w:t>年，系指</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日起至今</w:t>
            </w:r>
          </w:p>
        </w:tc>
      </w:tr>
      <w:tr w14:paraId="6199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66E2C971">
            <w:pPr>
              <w:spacing w:line="380" w:lineRule="exact"/>
              <w:jc w:val="center"/>
              <w:rPr>
                <w:rFonts w:ascii="宋体"/>
                <w:color w:val="auto"/>
                <w:sz w:val="24"/>
                <w:szCs w:val="24"/>
                <w:highlight w:val="none"/>
              </w:rPr>
            </w:pPr>
            <w:r>
              <w:rPr>
                <w:rFonts w:ascii="宋体" w:hAnsi="宋体" w:cs="宋体"/>
                <w:color w:val="auto"/>
                <w:sz w:val="24"/>
                <w:szCs w:val="24"/>
                <w:highlight w:val="none"/>
              </w:rPr>
              <w:t>3.5.4</w:t>
            </w:r>
          </w:p>
        </w:tc>
        <w:tc>
          <w:tcPr>
            <w:tcW w:w="2937" w:type="dxa"/>
            <w:vAlign w:val="center"/>
          </w:tcPr>
          <w:p w14:paraId="339B1EA3">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近年发生的诉讼及仲裁情况的年份要求</w:t>
            </w:r>
          </w:p>
        </w:tc>
        <w:tc>
          <w:tcPr>
            <w:tcW w:w="5515" w:type="dxa"/>
          </w:tcPr>
          <w:p w14:paraId="46E887D5">
            <w:pPr>
              <w:spacing w:line="380" w:lineRule="exact"/>
              <w:rPr>
                <w:rFonts w:ascii="宋体"/>
                <w:color w:val="auto"/>
                <w:sz w:val="24"/>
                <w:szCs w:val="24"/>
                <w:highlight w:val="none"/>
              </w:rPr>
            </w:pPr>
            <w:r>
              <w:rPr>
                <w:rFonts w:hint="eastAsia" w:ascii="宋体" w:hAnsi="宋体" w:cs="宋体"/>
                <w:color w:val="auto"/>
                <w:sz w:val="24"/>
                <w:szCs w:val="24"/>
                <w:highlight w:val="none"/>
                <w:u w:val="single"/>
              </w:rPr>
              <w:t>近三</w:t>
            </w:r>
            <w:r>
              <w:rPr>
                <w:rFonts w:hint="eastAsia" w:ascii="宋体" w:hAnsi="宋体" w:cs="宋体"/>
                <w:color w:val="auto"/>
                <w:sz w:val="24"/>
                <w:szCs w:val="24"/>
                <w:highlight w:val="none"/>
              </w:rPr>
              <w:t>年，系指</w:t>
            </w:r>
            <w:r>
              <w:rPr>
                <w:rFonts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1</w:t>
            </w:r>
            <w:r>
              <w:rPr>
                <w:rFonts w:hint="eastAsia" w:ascii="宋体" w:hAnsi="宋体" w:cs="宋体"/>
                <w:color w:val="auto"/>
                <w:sz w:val="24"/>
                <w:szCs w:val="24"/>
                <w:highlight w:val="none"/>
              </w:rPr>
              <w:t>日起至今</w:t>
            </w:r>
          </w:p>
        </w:tc>
      </w:tr>
      <w:tr w14:paraId="0788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7" w:type="dxa"/>
            <w:vAlign w:val="center"/>
          </w:tcPr>
          <w:p w14:paraId="2195ED13">
            <w:pPr>
              <w:spacing w:line="380" w:lineRule="exact"/>
              <w:jc w:val="center"/>
              <w:rPr>
                <w:rFonts w:ascii="宋体"/>
                <w:color w:val="auto"/>
                <w:sz w:val="24"/>
                <w:szCs w:val="24"/>
                <w:highlight w:val="none"/>
              </w:rPr>
            </w:pPr>
            <w:r>
              <w:rPr>
                <w:rFonts w:ascii="宋体" w:hAnsi="宋体" w:cs="宋体"/>
                <w:color w:val="auto"/>
                <w:sz w:val="24"/>
                <w:szCs w:val="24"/>
                <w:highlight w:val="none"/>
              </w:rPr>
              <w:t>3.5.6</w:t>
            </w:r>
          </w:p>
        </w:tc>
        <w:tc>
          <w:tcPr>
            <w:tcW w:w="2937" w:type="dxa"/>
            <w:vAlign w:val="center"/>
          </w:tcPr>
          <w:p w14:paraId="1596EBC0">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资格审查的其他资料</w:t>
            </w:r>
          </w:p>
        </w:tc>
        <w:tc>
          <w:tcPr>
            <w:tcW w:w="5515" w:type="dxa"/>
            <w:vAlign w:val="center"/>
          </w:tcPr>
          <w:p w14:paraId="5CC9C9E2">
            <w:pPr>
              <w:spacing w:line="380" w:lineRule="exact"/>
              <w:rPr>
                <w:rFonts w:ascii="宋体"/>
                <w:color w:val="auto"/>
                <w:sz w:val="24"/>
                <w:szCs w:val="24"/>
                <w:highlight w:val="none"/>
                <w:u w:val="single"/>
              </w:rPr>
            </w:pPr>
            <w:r>
              <w:rPr>
                <w:rFonts w:hint="eastAsia" w:ascii="宋体" w:hAnsi="宋体" w:cs="宋体"/>
                <w:color w:val="auto"/>
                <w:sz w:val="24"/>
                <w:szCs w:val="24"/>
                <w:highlight w:val="none"/>
              </w:rPr>
              <w:t>见第5章</w:t>
            </w:r>
            <w:r>
              <w:rPr>
                <w:rFonts w:hint="eastAsia" w:ascii="宋体" w:cs="宋体"/>
                <w:color w:val="auto"/>
                <w:sz w:val="24"/>
                <w:szCs w:val="24"/>
                <w:highlight w:val="none"/>
              </w:rPr>
              <w:t>“</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格式</w:t>
            </w:r>
            <w:r>
              <w:rPr>
                <w:rFonts w:hint="eastAsia" w:ascii="宋体" w:cs="宋体"/>
                <w:color w:val="auto"/>
                <w:sz w:val="24"/>
                <w:szCs w:val="24"/>
                <w:highlight w:val="none"/>
              </w:rPr>
              <w:t>”</w:t>
            </w:r>
          </w:p>
        </w:tc>
      </w:tr>
      <w:tr w14:paraId="0358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7" w:type="dxa"/>
            <w:vAlign w:val="center"/>
          </w:tcPr>
          <w:p w14:paraId="54BB1A36">
            <w:pPr>
              <w:spacing w:line="380" w:lineRule="exact"/>
              <w:jc w:val="center"/>
              <w:rPr>
                <w:rFonts w:ascii="宋体"/>
                <w:color w:val="auto"/>
                <w:sz w:val="24"/>
                <w:szCs w:val="24"/>
                <w:highlight w:val="none"/>
              </w:rPr>
            </w:pPr>
            <w:r>
              <w:rPr>
                <w:rFonts w:ascii="宋体" w:hAnsi="宋体" w:cs="宋体"/>
                <w:color w:val="auto"/>
                <w:sz w:val="24"/>
                <w:szCs w:val="24"/>
                <w:highlight w:val="none"/>
              </w:rPr>
              <w:t>3.6</w:t>
            </w:r>
          </w:p>
        </w:tc>
        <w:tc>
          <w:tcPr>
            <w:tcW w:w="2937" w:type="dxa"/>
            <w:vAlign w:val="center"/>
          </w:tcPr>
          <w:p w14:paraId="2BC311DE">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是否允许递交备选投标方案</w:t>
            </w:r>
          </w:p>
        </w:tc>
        <w:tc>
          <w:tcPr>
            <w:tcW w:w="5515" w:type="dxa"/>
            <w:vAlign w:val="center"/>
          </w:tcPr>
          <w:p w14:paraId="63328633">
            <w:pPr>
              <w:tabs>
                <w:tab w:val="left" w:pos="360"/>
              </w:tabs>
              <w:spacing w:line="380" w:lineRule="exact"/>
              <w:rPr>
                <w:rFonts w:ascii="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不允许</w:t>
            </w:r>
          </w:p>
          <w:p w14:paraId="5432B6A9">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允许</w:t>
            </w:r>
          </w:p>
        </w:tc>
      </w:tr>
      <w:tr w14:paraId="03E4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7" w:type="dxa"/>
            <w:vAlign w:val="center"/>
          </w:tcPr>
          <w:p w14:paraId="681C835D">
            <w:pPr>
              <w:spacing w:line="380" w:lineRule="exact"/>
              <w:jc w:val="center"/>
              <w:rPr>
                <w:rFonts w:ascii="宋体"/>
                <w:color w:val="auto"/>
                <w:sz w:val="24"/>
                <w:szCs w:val="24"/>
                <w:highlight w:val="none"/>
              </w:rPr>
            </w:pPr>
            <w:r>
              <w:rPr>
                <w:rFonts w:ascii="宋体" w:hAnsi="宋体" w:cs="宋体"/>
                <w:color w:val="auto"/>
                <w:sz w:val="24"/>
                <w:szCs w:val="24"/>
                <w:highlight w:val="none"/>
              </w:rPr>
              <w:t>4.2.1</w:t>
            </w:r>
          </w:p>
        </w:tc>
        <w:tc>
          <w:tcPr>
            <w:tcW w:w="2937" w:type="dxa"/>
            <w:vAlign w:val="center"/>
          </w:tcPr>
          <w:p w14:paraId="6955E7AF">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提交的截止时间</w:t>
            </w:r>
          </w:p>
        </w:tc>
        <w:tc>
          <w:tcPr>
            <w:tcW w:w="5515" w:type="dxa"/>
            <w:vAlign w:val="center"/>
          </w:tcPr>
          <w:p w14:paraId="5EDE7477">
            <w:pPr>
              <w:spacing w:line="380" w:lineRule="exact"/>
              <w:rPr>
                <w:rFonts w:hint="eastAsia" w:ascii="宋体" w:eastAsia="宋体"/>
                <w:b/>
                <w:bCs/>
                <w:color w:val="auto"/>
                <w:sz w:val="24"/>
                <w:szCs w:val="24"/>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0A3A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7" w:type="dxa"/>
            <w:vAlign w:val="center"/>
          </w:tcPr>
          <w:p w14:paraId="23E517B7">
            <w:pPr>
              <w:spacing w:line="380" w:lineRule="exact"/>
              <w:jc w:val="center"/>
              <w:rPr>
                <w:rFonts w:ascii="宋体"/>
                <w:color w:val="auto"/>
                <w:sz w:val="24"/>
                <w:szCs w:val="24"/>
                <w:highlight w:val="none"/>
              </w:rPr>
            </w:pPr>
            <w:r>
              <w:rPr>
                <w:rFonts w:ascii="宋体" w:hAnsi="宋体" w:cs="宋体"/>
                <w:color w:val="auto"/>
                <w:sz w:val="24"/>
                <w:szCs w:val="24"/>
                <w:highlight w:val="none"/>
              </w:rPr>
              <w:t>4.2.2</w:t>
            </w:r>
          </w:p>
        </w:tc>
        <w:tc>
          <w:tcPr>
            <w:tcW w:w="2937" w:type="dxa"/>
            <w:vAlign w:val="center"/>
          </w:tcPr>
          <w:p w14:paraId="443044CC">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提交地点</w:t>
            </w:r>
          </w:p>
        </w:tc>
        <w:tc>
          <w:tcPr>
            <w:tcW w:w="5515" w:type="dxa"/>
            <w:vAlign w:val="center"/>
          </w:tcPr>
          <w:p w14:paraId="36D84694">
            <w:pPr>
              <w:spacing w:line="380" w:lineRule="exact"/>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见</w:t>
            </w:r>
            <w:r>
              <w:rPr>
                <w:rFonts w:hint="eastAsia" w:ascii="宋体" w:hAnsi="宋体" w:cs="宋体"/>
                <w:color w:val="auto"/>
                <w:sz w:val="24"/>
                <w:szCs w:val="24"/>
                <w:highlight w:val="none"/>
                <w:lang w:eastAsia="zh-CN"/>
              </w:rPr>
              <w:t>招募公告</w:t>
            </w:r>
          </w:p>
        </w:tc>
      </w:tr>
      <w:tr w14:paraId="0B6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77" w:type="dxa"/>
            <w:vAlign w:val="center"/>
          </w:tcPr>
          <w:p w14:paraId="3E6B3D9F">
            <w:pPr>
              <w:spacing w:line="380" w:lineRule="exact"/>
              <w:jc w:val="center"/>
              <w:rPr>
                <w:rFonts w:ascii="宋体"/>
                <w:color w:val="auto"/>
                <w:sz w:val="24"/>
                <w:szCs w:val="24"/>
                <w:highlight w:val="none"/>
              </w:rPr>
            </w:pPr>
            <w:r>
              <w:rPr>
                <w:rFonts w:ascii="宋体" w:hAnsi="宋体" w:cs="宋体"/>
                <w:color w:val="auto"/>
                <w:sz w:val="24"/>
                <w:szCs w:val="24"/>
                <w:highlight w:val="none"/>
              </w:rPr>
              <w:t>4.2.3</w:t>
            </w:r>
          </w:p>
        </w:tc>
        <w:tc>
          <w:tcPr>
            <w:tcW w:w="2937" w:type="dxa"/>
            <w:vAlign w:val="center"/>
          </w:tcPr>
          <w:p w14:paraId="70435994">
            <w:pPr>
              <w:spacing w:line="380" w:lineRule="exact"/>
              <w:jc w:val="center"/>
              <w:rPr>
                <w:rFonts w:ascii="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是否退还</w:t>
            </w:r>
          </w:p>
        </w:tc>
        <w:tc>
          <w:tcPr>
            <w:tcW w:w="5515" w:type="dxa"/>
            <w:vAlign w:val="center"/>
          </w:tcPr>
          <w:p w14:paraId="48A9C113">
            <w:pPr>
              <w:spacing w:line="380" w:lineRule="exact"/>
              <w:rPr>
                <w:rFonts w:ascii="宋体"/>
                <w:color w:val="auto"/>
                <w:sz w:val="24"/>
                <w:szCs w:val="24"/>
                <w:highlight w:val="none"/>
              </w:rPr>
            </w:pPr>
            <w:r>
              <w:rPr>
                <w:rFonts w:hint="eastAsia" w:ascii="宋体" w:hAnsi="宋体" w:cs="宋体"/>
                <w:color w:val="auto"/>
                <w:sz w:val="24"/>
                <w:szCs w:val="24"/>
                <w:highlight w:val="none"/>
              </w:rPr>
              <w:sym w:font="Wingdings 2" w:char="F052"/>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不退还</w:t>
            </w:r>
          </w:p>
          <w:p w14:paraId="645B9EE9">
            <w:pPr>
              <w:tabs>
                <w:tab w:val="left" w:pos="360"/>
              </w:tabs>
              <w:spacing w:line="380" w:lineRule="exact"/>
              <w:ind w:left="360"/>
              <w:rPr>
                <w:rFonts w:ascii="宋体"/>
                <w:color w:val="auto"/>
                <w:sz w:val="24"/>
                <w:szCs w:val="24"/>
                <w:highlight w:val="none"/>
              </w:rPr>
            </w:pPr>
            <w:r>
              <w:rPr>
                <w:rFonts w:hint="eastAsia" w:ascii="宋体" w:hAnsi="宋体" w:cs="宋体"/>
                <w:color w:val="auto"/>
                <w:sz w:val="24"/>
                <w:szCs w:val="24"/>
                <w:highlight w:val="none"/>
              </w:rPr>
              <w:t>退还，退还</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的情形：</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tc>
      </w:tr>
      <w:tr w14:paraId="74A0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7" w:type="dxa"/>
            <w:vAlign w:val="center"/>
          </w:tcPr>
          <w:p w14:paraId="5DBFD776">
            <w:pPr>
              <w:spacing w:line="380" w:lineRule="exact"/>
              <w:jc w:val="center"/>
              <w:rPr>
                <w:rFonts w:ascii="宋体"/>
                <w:color w:val="auto"/>
                <w:sz w:val="24"/>
                <w:szCs w:val="24"/>
                <w:highlight w:val="none"/>
              </w:rPr>
            </w:pPr>
            <w:r>
              <w:rPr>
                <w:rFonts w:ascii="宋体" w:hAnsi="宋体" w:cs="宋体"/>
                <w:color w:val="auto"/>
                <w:sz w:val="24"/>
                <w:szCs w:val="24"/>
                <w:highlight w:val="none"/>
              </w:rPr>
              <w:t>5.1</w:t>
            </w:r>
          </w:p>
        </w:tc>
        <w:tc>
          <w:tcPr>
            <w:tcW w:w="2937" w:type="dxa"/>
            <w:vAlign w:val="center"/>
          </w:tcPr>
          <w:p w14:paraId="01822772">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开标时间和地点</w:t>
            </w:r>
          </w:p>
        </w:tc>
        <w:tc>
          <w:tcPr>
            <w:tcW w:w="5515" w:type="dxa"/>
            <w:vAlign w:val="center"/>
          </w:tcPr>
          <w:p w14:paraId="532BE1D0">
            <w:pPr>
              <w:spacing w:line="380" w:lineRule="exact"/>
              <w:rPr>
                <w:rFonts w:ascii="宋体"/>
                <w:color w:val="auto"/>
                <w:sz w:val="24"/>
                <w:szCs w:val="24"/>
                <w:highlight w:val="none"/>
              </w:rPr>
            </w:pPr>
            <w:r>
              <w:rPr>
                <w:rFonts w:hint="eastAsia" w:ascii="宋体" w:hAnsi="宋体" w:cs="宋体"/>
                <w:color w:val="auto"/>
                <w:sz w:val="24"/>
                <w:szCs w:val="24"/>
                <w:highlight w:val="none"/>
              </w:rPr>
              <w:t>开标时间</w:t>
            </w:r>
            <w:r>
              <w:rPr>
                <w:rFonts w:ascii="宋体" w:hAnsi="宋体" w:cs="宋体"/>
                <w:color w:val="auto"/>
                <w:sz w:val="24"/>
                <w:szCs w:val="24"/>
                <w:highlight w:val="none"/>
              </w:rPr>
              <w:t>:</w:t>
            </w:r>
            <w:r>
              <w:rPr>
                <w:rFonts w:hint="eastAsia" w:ascii="宋体" w:hAnsi="宋体" w:cs="宋体"/>
                <w:color w:val="auto"/>
                <w:sz w:val="24"/>
                <w:szCs w:val="24"/>
                <w:highlight w:val="none"/>
              </w:rPr>
              <w:t>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提交的截止时间</w:t>
            </w:r>
          </w:p>
          <w:p w14:paraId="1A6A2A9A">
            <w:pPr>
              <w:spacing w:line="380" w:lineRule="exact"/>
              <w:rPr>
                <w:rFonts w:ascii="宋体"/>
                <w:color w:val="auto"/>
                <w:sz w:val="24"/>
                <w:szCs w:val="24"/>
                <w:highlight w:val="none"/>
              </w:rPr>
            </w:pPr>
            <w:r>
              <w:rPr>
                <w:rFonts w:hint="eastAsia" w:ascii="宋体" w:hAnsi="宋体" w:cs="宋体"/>
                <w:color w:val="auto"/>
                <w:sz w:val="24"/>
                <w:szCs w:val="24"/>
                <w:highlight w:val="none"/>
              </w:rPr>
              <w:t>开标地点</w:t>
            </w:r>
            <w:r>
              <w:rPr>
                <w:rFonts w:ascii="宋体" w:hAnsi="宋体" w:cs="宋体"/>
                <w:color w:val="auto"/>
                <w:sz w:val="24"/>
                <w:szCs w:val="24"/>
                <w:highlight w:val="none"/>
              </w:rPr>
              <w:t>:</w:t>
            </w:r>
            <w:r>
              <w:rPr>
                <w:rFonts w:hint="eastAsia" w:ascii="宋体" w:hAnsi="宋体" w:cs="宋体"/>
                <w:color w:val="auto"/>
                <w:sz w:val="24"/>
                <w:szCs w:val="24"/>
                <w:highlight w:val="none"/>
              </w:rPr>
              <w:t>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提交地点</w:t>
            </w:r>
          </w:p>
        </w:tc>
      </w:tr>
      <w:tr w14:paraId="1FA9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77" w:type="dxa"/>
            <w:vAlign w:val="center"/>
          </w:tcPr>
          <w:p w14:paraId="01CD7D45">
            <w:pPr>
              <w:spacing w:line="380" w:lineRule="exact"/>
              <w:jc w:val="center"/>
              <w:rPr>
                <w:rFonts w:ascii="宋体"/>
                <w:color w:val="auto"/>
                <w:sz w:val="24"/>
                <w:szCs w:val="24"/>
                <w:highlight w:val="none"/>
              </w:rPr>
            </w:pPr>
            <w:r>
              <w:rPr>
                <w:rFonts w:ascii="宋体" w:hAnsi="宋体" w:cs="宋体"/>
                <w:color w:val="auto"/>
                <w:sz w:val="24"/>
                <w:szCs w:val="24"/>
                <w:highlight w:val="none"/>
              </w:rPr>
              <w:t>7.1</w:t>
            </w:r>
          </w:p>
        </w:tc>
        <w:tc>
          <w:tcPr>
            <w:tcW w:w="2937" w:type="dxa"/>
            <w:vAlign w:val="center"/>
          </w:tcPr>
          <w:p w14:paraId="794447A1">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供应商公示</w:t>
            </w:r>
          </w:p>
        </w:tc>
        <w:tc>
          <w:tcPr>
            <w:tcW w:w="5515" w:type="dxa"/>
            <w:vAlign w:val="center"/>
          </w:tcPr>
          <w:p w14:paraId="76925297">
            <w:pPr>
              <w:autoSpaceDE w:val="0"/>
              <w:autoSpaceDN w:val="0"/>
              <w:adjustRightInd w:val="0"/>
              <w:spacing w:before="50"/>
              <w:ind w:right="-2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拟招募入库</w:t>
            </w:r>
            <w:r>
              <w:rPr>
                <w:rFonts w:ascii="宋体" w:hAnsi="宋体" w:cs="宋体"/>
                <w:color w:val="auto"/>
                <w:sz w:val="24"/>
                <w:szCs w:val="24"/>
                <w:highlight w:val="none"/>
              </w:rPr>
              <w:t>供应商人数：</w:t>
            </w:r>
            <w:r>
              <w:rPr>
                <w:rFonts w:hint="eastAsia" w:ascii="宋体" w:hAnsi="宋体" w:cs="宋体"/>
                <w:b/>
                <w:bCs/>
                <w:color w:val="auto"/>
                <w:sz w:val="24"/>
                <w:szCs w:val="24"/>
                <w:highlight w:val="none"/>
                <w:lang w:val="en-US" w:eastAsia="zh-CN"/>
              </w:rPr>
              <w:t>2-3</w:t>
            </w:r>
            <w:r>
              <w:rPr>
                <w:rFonts w:hint="eastAsia" w:ascii="宋体" w:hAnsi="宋体" w:cs="宋体"/>
                <w:color w:val="auto"/>
                <w:sz w:val="24"/>
                <w:szCs w:val="24"/>
                <w:highlight w:val="none"/>
                <w:lang w:eastAsia="zh-CN"/>
              </w:rPr>
              <w:t>名</w:t>
            </w:r>
          </w:p>
          <w:p w14:paraId="40DF6B63">
            <w:pPr>
              <w:autoSpaceDE w:val="0"/>
              <w:autoSpaceDN w:val="0"/>
              <w:adjustRightInd w:val="0"/>
              <w:spacing w:before="50"/>
              <w:ind w:right="-20"/>
              <w:jc w:val="left"/>
              <w:rPr>
                <w:rFonts w:ascii="宋体" w:hAnsi="宋体" w:cs="宋体"/>
                <w:color w:val="auto"/>
                <w:sz w:val="24"/>
                <w:szCs w:val="24"/>
                <w:highlight w:val="none"/>
              </w:rPr>
            </w:pPr>
            <w:r>
              <w:rPr>
                <w:rFonts w:hint="eastAsia" w:ascii="宋体" w:hAnsi="宋体" w:cs="宋体"/>
                <w:color w:val="auto"/>
                <w:sz w:val="24"/>
                <w:szCs w:val="24"/>
                <w:highlight w:val="none"/>
              </w:rPr>
              <w:t>公示媒介：与</w:t>
            </w:r>
            <w:r>
              <w:rPr>
                <w:rFonts w:hint="eastAsia" w:ascii="宋体" w:hAnsi="宋体" w:cs="宋体"/>
                <w:color w:val="auto"/>
                <w:sz w:val="24"/>
                <w:szCs w:val="24"/>
                <w:highlight w:val="none"/>
                <w:lang w:eastAsia="zh-CN"/>
              </w:rPr>
              <w:t>招募公告</w:t>
            </w:r>
            <w:r>
              <w:rPr>
                <w:rFonts w:hint="eastAsia" w:ascii="宋体" w:hAnsi="宋体" w:cs="宋体"/>
                <w:color w:val="auto"/>
                <w:sz w:val="24"/>
                <w:szCs w:val="24"/>
                <w:highlight w:val="none"/>
              </w:rPr>
              <w:t>发布的同一媒介</w:t>
            </w:r>
          </w:p>
          <w:p w14:paraId="24BD3C40">
            <w:pPr>
              <w:spacing w:line="300" w:lineRule="auto"/>
              <w:rPr>
                <w:rFonts w:ascii="宋体" w:hAnsi="宋体" w:cs="宋体"/>
                <w:color w:val="auto"/>
                <w:sz w:val="24"/>
                <w:szCs w:val="24"/>
                <w:highlight w:val="none"/>
              </w:rPr>
            </w:pPr>
            <w:r>
              <w:rPr>
                <w:rFonts w:hint="eastAsia" w:ascii="宋体" w:hAnsi="宋体" w:cs="宋体"/>
                <w:color w:val="auto"/>
                <w:sz w:val="24"/>
                <w:szCs w:val="24"/>
                <w:highlight w:val="none"/>
              </w:rPr>
              <w:t>公示期限：3日</w:t>
            </w:r>
          </w:p>
          <w:p w14:paraId="6FB8E21B">
            <w:pPr>
              <w:spacing w:line="300" w:lineRule="auto"/>
              <w:rPr>
                <w:rFonts w:ascii="宋体"/>
                <w:color w:val="auto"/>
                <w:sz w:val="24"/>
                <w:szCs w:val="24"/>
                <w:highlight w:val="none"/>
              </w:rPr>
            </w:pPr>
            <w:r>
              <w:rPr>
                <w:rFonts w:ascii="宋体" w:hAnsi="宋体" w:cs="宋体"/>
                <w:color w:val="auto"/>
                <w:sz w:val="24"/>
                <w:szCs w:val="24"/>
                <w:highlight w:val="none"/>
              </w:rPr>
              <w:t>候选供应商</w:t>
            </w:r>
            <w:r>
              <w:rPr>
                <w:rFonts w:hint="eastAsia" w:ascii="宋体" w:hAnsi="宋体" w:cs="宋体"/>
                <w:color w:val="auto"/>
                <w:sz w:val="24"/>
                <w:szCs w:val="24"/>
                <w:highlight w:val="none"/>
              </w:rPr>
              <w:t>放弃入库、因不可抗力不能履行合同或者在</w:t>
            </w:r>
            <w:r>
              <w:rPr>
                <w:rFonts w:hint="eastAsia" w:ascii="宋体" w:hAnsi="宋体" w:cs="宋体"/>
                <w:color w:val="auto"/>
                <w:sz w:val="24"/>
                <w:szCs w:val="24"/>
                <w:highlight w:val="none"/>
                <w:lang w:eastAsia="zh-CN"/>
              </w:rPr>
              <w:t>招募人</w:t>
            </w:r>
            <w:r>
              <w:rPr>
                <w:rFonts w:hint="eastAsia" w:ascii="宋体" w:hAnsi="宋体" w:cs="宋体"/>
                <w:color w:val="auto"/>
                <w:sz w:val="24"/>
                <w:szCs w:val="24"/>
                <w:highlight w:val="none"/>
              </w:rPr>
              <w:t>考核评价机制中评价不合格的，</w:t>
            </w:r>
            <w:r>
              <w:rPr>
                <w:rFonts w:hint="eastAsia" w:ascii="宋体" w:hAnsi="宋体" w:cs="宋体"/>
                <w:color w:val="auto"/>
                <w:sz w:val="24"/>
                <w:szCs w:val="24"/>
                <w:highlight w:val="none"/>
                <w:lang w:eastAsia="zh-CN"/>
              </w:rPr>
              <w:t>招募人</w:t>
            </w:r>
            <w:r>
              <w:rPr>
                <w:rFonts w:hint="eastAsia" w:ascii="宋体" w:hAnsi="宋体" w:cs="宋体"/>
                <w:color w:val="auto"/>
                <w:sz w:val="24"/>
                <w:szCs w:val="24"/>
                <w:highlight w:val="none"/>
              </w:rPr>
              <w:t>有权按照得分依次递补。</w:t>
            </w:r>
          </w:p>
        </w:tc>
      </w:tr>
      <w:tr w14:paraId="5D75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77" w:type="dxa"/>
            <w:vAlign w:val="center"/>
          </w:tcPr>
          <w:p w14:paraId="55779047">
            <w:pPr>
              <w:spacing w:line="380" w:lineRule="exact"/>
              <w:jc w:val="center"/>
              <w:rPr>
                <w:rFonts w:ascii="宋体"/>
                <w:color w:val="auto"/>
                <w:sz w:val="24"/>
                <w:szCs w:val="24"/>
                <w:highlight w:val="none"/>
              </w:rPr>
            </w:pPr>
            <w:r>
              <w:rPr>
                <w:rFonts w:ascii="宋体" w:hAnsi="宋体" w:cs="宋体"/>
                <w:color w:val="auto"/>
                <w:sz w:val="24"/>
                <w:szCs w:val="24"/>
                <w:highlight w:val="none"/>
              </w:rPr>
              <w:t>7.3.1</w:t>
            </w:r>
          </w:p>
        </w:tc>
        <w:tc>
          <w:tcPr>
            <w:tcW w:w="2937" w:type="dxa"/>
            <w:vAlign w:val="center"/>
          </w:tcPr>
          <w:p w14:paraId="2A99F356">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5515" w:type="dxa"/>
            <w:vAlign w:val="center"/>
          </w:tcPr>
          <w:p w14:paraId="790668FC">
            <w:pPr>
              <w:autoSpaceDE w:val="0"/>
              <w:autoSpaceDN w:val="0"/>
              <w:adjustRightInd w:val="0"/>
              <w:spacing w:before="42" w:line="280" w:lineRule="auto"/>
              <w:ind w:right="41"/>
              <w:jc w:val="left"/>
              <w:rPr>
                <w:rFonts w:ascii="宋体" w:hAnsi="宋体" w:cs="宋体"/>
                <w:color w:val="auto"/>
                <w:kern w:val="0"/>
                <w:highlight w:val="none"/>
              </w:rPr>
            </w:pPr>
            <w:r>
              <w:rPr>
                <w:rFonts w:hint="eastAsia" w:ascii="宋体" w:hAnsi="宋体" w:cs="宋体"/>
                <w:color w:val="auto"/>
                <w:sz w:val="24"/>
                <w:szCs w:val="24"/>
                <w:highlight w:val="none"/>
              </w:rPr>
              <w:t>免收</w:t>
            </w:r>
          </w:p>
        </w:tc>
      </w:tr>
      <w:tr w14:paraId="293D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77" w:type="dxa"/>
            <w:vAlign w:val="center"/>
          </w:tcPr>
          <w:p w14:paraId="28419150">
            <w:pPr>
              <w:spacing w:line="380" w:lineRule="exact"/>
              <w:jc w:val="center"/>
              <w:rPr>
                <w:rFonts w:ascii="宋体"/>
                <w:color w:val="auto"/>
                <w:sz w:val="24"/>
                <w:szCs w:val="24"/>
                <w:highlight w:val="none"/>
              </w:rPr>
            </w:pPr>
            <w:r>
              <w:rPr>
                <w:rFonts w:ascii="宋体" w:hAnsi="宋体" w:cs="宋体"/>
                <w:color w:val="auto"/>
                <w:sz w:val="24"/>
                <w:szCs w:val="24"/>
                <w:highlight w:val="none"/>
              </w:rPr>
              <w:t>10</w:t>
            </w:r>
          </w:p>
        </w:tc>
        <w:tc>
          <w:tcPr>
            <w:tcW w:w="8452" w:type="dxa"/>
            <w:gridSpan w:val="2"/>
            <w:vAlign w:val="center"/>
          </w:tcPr>
          <w:p w14:paraId="6C0F4928">
            <w:pPr>
              <w:spacing w:line="380" w:lineRule="exact"/>
              <w:jc w:val="center"/>
              <w:rPr>
                <w:rFonts w:ascii="宋体"/>
                <w:color w:val="auto"/>
                <w:sz w:val="24"/>
                <w:szCs w:val="24"/>
                <w:highlight w:val="none"/>
              </w:rPr>
            </w:pPr>
            <w:r>
              <w:rPr>
                <w:rFonts w:hint="eastAsia" w:ascii="宋体" w:hAnsi="宋体" w:cs="宋体"/>
                <w:color w:val="auto"/>
                <w:sz w:val="24"/>
                <w:szCs w:val="24"/>
                <w:highlight w:val="none"/>
              </w:rPr>
              <w:t>需要补充的其他内容</w:t>
            </w:r>
          </w:p>
        </w:tc>
      </w:tr>
      <w:tr w14:paraId="6B9E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77" w:type="dxa"/>
            <w:vAlign w:val="center"/>
          </w:tcPr>
          <w:p w14:paraId="0761004F">
            <w:pPr>
              <w:spacing w:line="380" w:lineRule="exact"/>
              <w:jc w:val="center"/>
              <w:rPr>
                <w:rFonts w:ascii="宋体"/>
                <w:color w:val="auto"/>
                <w:sz w:val="24"/>
                <w:szCs w:val="24"/>
                <w:highlight w:val="none"/>
              </w:rPr>
            </w:pPr>
          </w:p>
        </w:tc>
        <w:tc>
          <w:tcPr>
            <w:tcW w:w="8452" w:type="dxa"/>
            <w:gridSpan w:val="2"/>
            <w:vAlign w:val="center"/>
          </w:tcPr>
          <w:p w14:paraId="0A862BA9">
            <w:pPr>
              <w:widowControl/>
              <w:snapToGrid w:val="0"/>
              <w:spacing w:line="46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10.1</w:t>
            </w:r>
            <w:r>
              <w:rPr>
                <w:rFonts w:hint="eastAsia" w:ascii="宋体" w:hAnsi="宋体" w:cs="宋体"/>
                <w:color w:val="auto"/>
                <w:kern w:val="0"/>
                <w:sz w:val="24"/>
                <w:szCs w:val="24"/>
                <w:highlight w:val="none"/>
              </w:rPr>
              <w:t>付款方式：</w:t>
            </w:r>
          </w:p>
          <w:p w14:paraId="6712093F">
            <w:pPr>
              <w:widowControl/>
              <w:snapToGrid w:val="0"/>
              <w:spacing w:line="460" w:lineRule="exac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供应商如为生产商：合同签订后七个工作日内支付合同总价款的20%（现汇）的定金，发货前付清80%的余款（现汇）。</w:t>
            </w:r>
          </w:p>
          <w:p w14:paraId="3C36C728">
            <w:pPr>
              <w:widowControl/>
              <w:snapToGrid w:val="0"/>
              <w:spacing w:line="460" w:lineRule="exact"/>
              <w:rPr>
                <w:rFonts w:hint="eastAsia" w:ascii="宋体" w:hAnsi="宋体" w:cs="宋体"/>
                <w:color w:val="auto"/>
                <w:kern w:val="0"/>
                <w:sz w:val="24"/>
                <w:szCs w:val="24"/>
                <w:highlight w:val="none"/>
              </w:rPr>
            </w:pPr>
            <w:r>
              <w:rPr>
                <w:rFonts w:hint="eastAsia" w:ascii="宋体" w:hAnsi="宋体" w:cs="宋体"/>
                <w:b/>
                <w:color w:val="auto"/>
                <w:kern w:val="0"/>
                <w:sz w:val="24"/>
                <w:szCs w:val="24"/>
                <w:highlight w:val="none"/>
              </w:rPr>
              <w:t>供应商如为贸易商：货到检验合格并收到增值税专用发票后10个工作日内一次性付清（</w:t>
            </w:r>
            <w:r>
              <w:rPr>
                <w:rFonts w:hint="eastAsia" w:ascii="宋体" w:hAnsi="宋体" w:cs="宋体"/>
                <w:b/>
                <w:color w:val="auto"/>
                <w:kern w:val="0"/>
                <w:sz w:val="24"/>
                <w:szCs w:val="24"/>
                <w:highlight w:val="none"/>
                <w:lang w:val="en-US" w:eastAsia="zh-CN"/>
              </w:rPr>
              <w:t>50%现汇，50%承兑</w:t>
            </w:r>
            <w:r>
              <w:rPr>
                <w:rFonts w:hint="eastAsia" w:ascii="宋体" w:hAnsi="宋体" w:cs="宋体"/>
                <w:b/>
                <w:color w:val="auto"/>
                <w:kern w:val="0"/>
                <w:sz w:val="24"/>
                <w:szCs w:val="24"/>
                <w:highlight w:val="none"/>
              </w:rPr>
              <w:t>）。</w:t>
            </w:r>
          </w:p>
          <w:p w14:paraId="3C53AE96">
            <w:pPr>
              <w:widowControl/>
              <w:snapToGrid w:val="0"/>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0.2其它：</w:t>
            </w:r>
          </w:p>
          <w:p w14:paraId="6D8058EA">
            <w:pPr>
              <w:widowControl/>
              <w:snapToGrid w:val="0"/>
              <w:spacing w:line="460" w:lineRule="exact"/>
              <w:rPr>
                <w:rFonts w:ascii="宋体"/>
                <w:color w:val="auto"/>
                <w:kern w:val="0"/>
                <w:sz w:val="24"/>
                <w:szCs w:val="24"/>
                <w:highlight w:val="none"/>
              </w:rPr>
            </w:pPr>
            <w:r>
              <w:rPr>
                <w:rFonts w:ascii="宋体" w:hAnsi="宋体" w:cs="宋体"/>
                <w:color w:val="auto"/>
                <w:kern w:val="0"/>
                <w:sz w:val="24"/>
                <w:szCs w:val="24"/>
                <w:highlight w:val="none"/>
              </w:rPr>
              <w:t>代理服务费：每名入库供应商须在领取入库通知书前向招标代理机构支付代理服务费</w:t>
            </w:r>
            <w:r>
              <w:rPr>
                <w:rFonts w:hint="eastAsia" w:ascii="宋体" w:hAnsi="宋体" w:cs="宋体"/>
                <w:color w:val="auto"/>
                <w:kern w:val="0"/>
                <w:sz w:val="24"/>
                <w:szCs w:val="24"/>
                <w:highlight w:val="none"/>
              </w:rPr>
              <w:t>人民币</w:t>
            </w:r>
            <w:r>
              <w:rPr>
                <w:rFonts w:hint="eastAsia" w:ascii="宋体" w:hAnsi="宋体" w:cs="宋体"/>
                <w:color w:val="auto"/>
                <w:kern w:val="0"/>
                <w:sz w:val="24"/>
                <w:szCs w:val="24"/>
                <w:highlight w:val="none"/>
                <w:lang w:val="en-US" w:eastAsia="zh-CN"/>
              </w:rPr>
              <w:t>20</w:t>
            </w:r>
            <w:r>
              <w:rPr>
                <w:rFonts w:ascii="宋体" w:hAnsi="宋体" w:cs="宋体"/>
                <w:color w:val="auto"/>
                <w:kern w:val="0"/>
                <w:sz w:val="24"/>
                <w:szCs w:val="24"/>
                <w:highlight w:val="none"/>
              </w:rPr>
              <w:t>00元整。</w:t>
            </w:r>
          </w:p>
        </w:tc>
      </w:tr>
    </w:tbl>
    <w:p w14:paraId="5A4CA427">
      <w:pPr>
        <w:pStyle w:val="4"/>
        <w:rPr>
          <w:rFonts w:ascii="宋体"/>
          <w:b w:val="0"/>
          <w:bCs w:val="0"/>
          <w:color w:val="auto"/>
          <w:sz w:val="21"/>
          <w:szCs w:val="21"/>
          <w:highlight w:val="none"/>
        </w:rPr>
      </w:pPr>
      <w:r>
        <w:rPr>
          <w:rFonts w:ascii="宋体"/>
          <w:color w:val="auto"/>
          <w:spacing w:val="16"/>
          <w:sz w:val="18"/>
          <w:szCs w:val="18"/>
          <w:highlight w:val="none"/>
        </w:rPr>
        <w:br w:type="page"/>
      </w:r>
      <w:bookmarkStart w:id="27" w:name="_Toc132759307"/>
      <w:bookmarkStart w:id="28" w:name="_Toc132759204"/>
      <w:r>
        <w:rPr>
          <w:rFonts w:ascii="宋体" w:hAnsi="宋体" w:cs="宋体"/>
          <w:b w:val="0"/>
          <w:bCs w:val="0"/>
          <w:color w:val="auto"/>
          <w:sz w:val="21"/>
          <w:szCs w:val="21"/>
          <w:highlight w:val="none"/>
        </w:rPr>
        <w:t xml:space="preserve">1. </w:t>
      </w:r>
      <w:r>
        <w:rPr>
          <w:rFonts w:hint="eastAsia" w:ascii="宋体" w:hAnsi="宋体" w:cs="宋体"/>
          <w:b w:val="0"/>
          <w:bCs w:val="0"/>
          <w:color w:val="auto"/>
          <w:sz w:val="21"/>
          <w:szCs w:val="21"/>
          <w:highlight w:val="none"/>
        </w:rPr>
        <w:t>总则</w:t>
      </w:r>
      <w:bookmarkEnd w:id="27"/>
      <w:bookmarkEnd w:id="28"/>
    </w:p>
    <w:p w14:paraId="7FCAB1C5">
      <w:pPr>
        <w:pStyle w:val="5"/>
        <w:rPr>
          <w:rFonts w:ascii="宋体" w:cs="Times New Roman"/>
          <w:b w:val="0"/>
          <w:bCs w:val="0"/>
          <w:color w:val="auto"/>
          <w:highlight w:val="none"/>
        </w:rPr>
      </w:pPr>
      <w:r>
        <w:rPr>
          <w:rFonts w:ascii="宋体" w:hAnsi="宋体" w:cs="宋体"/>
          <w:b w:val="0"/>
          <w:bCs w:val="0"/>
          <w:color w:val="auto"/>
          <w:highlight w:val="none"/>
        </w:rPr>
        <w:t xml:space="preserve">1.1 </w:t>
      </w:r>
      <w:r>
        <w:rPr>
          <w:rFonts w:hint="eastAsia" w:ascii="宋体" w:hAnsi="宋体" w:cs="宋体"/>
          <w:b w:val="0"/>
          <w:bCs w:val="0"/>
          <w:color w:val="auto"/>
          <w:highlight w:val="none"/>
        </w:rPr>
        <w:t>项目概况</w:t>
      </w:r>
    </w:p>
    <w:p w14:paraId="040361C3">
      <w:pPr>
        <w:spacing w:line="360" w:lineRule="auto"/>
        <w:ind w:firstLine="420" w:firstLineChars="200"/>
        <w:rPr>
          <w:rFonts w:ascii="宋体"/>
          <w:color w:val="auto"/>
          <w:highlight w:val="none"/>
        </w:rPr>
      </w:pPr>
      <w:r>
        <w:rPr>
          <w:rFonts w:ascii="宋体" w:hAnsi="宋体" w:cs="宋体"/>
          <w:color w:val="auto"/>
          <w:highlight w:val="none"/>
        </w:rPr>
        <w:t xml:space="preserve">1.1.1 </w:t>
      </w:r>
      <w:r>
        <w:rPr>
          <w:rFonts w:hint="eastAsia" w:ascii="宋体" w:hAnsi="宋体" w:cs="宋体"/>
          <w:color w:val="auto"/>
          <w:highlight w:val="none"/>
          <w:lang w:val="en-US" w:eastAsia="zh-CN"/>
        </w:rPr>
        <w:t>参照</w:t>
      </w:r>
      <w:r>
        <w:rPr>
          <w:rFonts w:hint="eastAsia" w:ascii="宋体" w:hAnsi="宋体" w:cs="宋体"/>
          <w:color w:val="auto"/>
          <w:highlight w:val="none"/>
        </w:rPr>
        <w:t>《中华人民共和国招标投标法》</w:t>
      </w:r>
      <w:r>
        <w:rPr>
          <w:rFonts w:ascii="宋体" w:hAnsi="宋体" w:cs="宋体"/>
          <w:color w:val="auto"/>
          <w:highlight w:val="none"/>
        </w:rPr>
        <w:t xml:space="preserve"> </w:t>
      </w:r>
      <w:r>
        <w:rPr>
          <w:rFonts w:hint="eastAsia" w:ascii="宋体" w:hAnsi="宋体" w:cs="宋体"/>
          <w:color w:val="auto"/>
          <w:highlight w:val="none"/>
        </w:rPr>
        <w:t>、《中华人民共和国招标投标法实施条例》等有关法律、法规和规章的规定，现对本项目进行招标。</w:t>
      </w:r>
    </w:p>
    <w:p w14:paraId="36356660">
      <w:pPr>
        <w:spacing w:line="360" w:lineRule="auto"/>
        <w:ind w:firstLine="420" w:firstLineChars="200"/>
        <w:rPr>
          <w:rFonts w:ascii="宋体"/>
          <w:color w:val="auto"/>
          <w:highlight w:val="none"/>
        </w:rPr>
      </w:pPr>
      <w:r>
        <w:rPr>
          <w:rFonts w:ascii="宋体" w:hAnsi="宋体" w:cs="宋体"/>
          <w:color w:val="auto"/>
          <w:highlight w:val="none"/>
        </w:rPr>
        <w:t xml:space="preserve">1.1.2 </w:t>
      </w:r>
      <w:r>
        <w:rPr>
          <w:rFonts w:hint="eastAsia" w:ascii="宋体" w:hAnsi="宋体" w:cs="宋体"/>
          <w:color w:val="auto"/>
          <w:highlight w:val="none"/>
        </w:rPr>
        <w:t>本招标项目</w:t>
      </w:r>
      <w:r>
        <w:rPr>
          <w:rFonts w:hint="eastAsia" w:ascii="宋体" w:hAnsi="宋体" w:cs="宋体"/>
          <w:color w:val="auto"/>
          <w:highlight w:val="none"/>
          <w:lang w:eastAsia="zh-CN"/>
        </w:rPr>
        <w:t>招募人</w:t>
      </w:r>
      <w:r>
        <w:rPr>
          <w:rFonts w:hint="eastAsia" w:ascii="宋体" w:hAnsi="宋体" w:cs="宋体"/>
          <w:color w:val="auto"/>
          <w:highlight w:val="none"/>
        </w:rPr>
        <w:t>：见供应商须知前附表。</w:t>
      </w:r>
    </w:p>
    <w:p w14:paraId="6FE51CC6">
      <w:pPr>
        <w:spacing w:line="360" w:lineRule="auto"/>
        <w:ind w:firstLine="420" w:firstLineChars="200"/>
        <w:rPr>
          <w:rFonts w:ascii="宋体"/>
          <w:color w:val="auto"/>
          <w:highlight w:val="none"/>
        </w:rPr>
      </w:pPr>
      <w:r>
        <w:rPr>
          <w:rFonts w:ascii="宋体" w:hAnsi="宋体" w:cs="宋体"/>
          <w:color w:val="auto"/>
          <w:highlight w:val="none"/>
        </w:rPr>
        <w:t xml:space="preserve">1.1.3 </w:t>
      </w:r>
      <w:r>
        <w:rPr>
          <w:rFonts w:hint="eastAsia" w:ascii="宋体" w:hAnsi="宋体" w:cs="宋体"/>
          <w:color w:val="auto"/>
          <w:highlight w:val="none"/>
        </w:rPr>
        <w:t>本项目招标代理机构：见供应商须知前附表。</w:t>
      </w:r>
    </w:p>
    <w:p w14:paraId="1424B709">
      <w:pPr>
        <w:spacing w:line="360" w:lineRule="auto"/>
        <w:ind w:firstLine="420" w:firstLineChars="200"/>
        <w:rPr>
          <w:rFonts w:ascii="宋体"/>
          <w:color w:val="auto"/>
          <w:highlight w:val="none"/>
        </w:rPr>
      </w:pPr>
      <w:r>
        <w:rPr>
          <w:rFonts w:ascii="宋体" w:hAnsi="宋体" w:cs="宋体"/>
          <w:color w:val="auto"/>
          <w:highlight w:val="none"/>
        </w:rPr>
        <w:t xml:space="preserve">1.1.4 </w:t>
      </w:r>
      <w:r>
        <w:rPr>
          <w:rFonts w:hint="eastAsia" w:ascii="宋体" w:hAnsi="宋体" w:cs="宋体"/>
          <w:color w:val="auto"/>
          <w:highlight w:val="none"/>
        </w:rPr>
        <w:t>本招标项目名称：见供应商须知前附表。</w:t>
      </w:r>
    </w:p>
    <w:p w14:paraId="296D8039">
      <w:pPr>
        <w:pStyle w:val="5"/>
        <w:rPr>
          <w:rFonts w:ascii="宋体" w:cs="Times New Roman"/>
          <w:b w:val="0"/>
          <w:bCs w:val="0"/>
          <w:color w:val="auto"/>
          <w:highlight w:val="none"/>
        </w:rPr>
      </w:pPr>
      <w:r>
        <w:rPr>
          <w:rFonts w:ascii="宋体" w:hAnsi="宋体" w:cs="宋体"/>
          <w:b w:val="0"/>
          <w:bCs w:val="0"/>
          <w:color w:val="auto"/>
          <w:highlight w:val="none"/>
        </w:rPr>
        <w:t xml:space="preserve">1.2 </w:t>
      </w:r>
      <w:r>
        <w:rPr>
          <w:rFonts w:hint="eastAsia" w:ascii="宋体" w:hAnsi="宋体" w:cs="宋体"/>
          <w:b w:val="0"/>
          <w:bCs w:val="0"/>
          <w:color w:val="auto"/>
          <w:highlight w:val="none"/>
        </w:rPr>
        <w:t>资金来源和落实情况</w:t>
      </w:r>
    </w:p>
    <w:p w14:paraId="4F0680F3">
      <w:pPr>
        <w:spacing w:line="360" w:lineRule="auto"/>
        <w:ind w:firstLine="420" w:firstLineChars="200"/>
        <w:rPr>
          <w:rFonts w:ascii="宋体"/>
          <w:color w:val="auto"/>
          <w:highlight w:val="none"/>
        </w:rPr>
      </w:pPr>
      <w:r>
        <w:rPr>
          <w:rFonts w:ascii="宋体" w:hAnsi="宋体" w:cs="宋体"/>
          <w:color w:val="auto"/>
          <w:highlight w:val="none"/>
        </w:rPr>
        <w:t xml:space="preserve">1.2.1 </w:t>
      </w:r>
      <w:r>
        <w:rPr>
          <w:rFonts w:hint="eastAsia" w:ascii="宋体" w:hAnsi="宋体" w:cs="宋体"/>
          <w:color w:val="auto"/>
          <w:highlight w:val="none"/>
        </w:rPr>
        <w:t>本招标项目的资金来源及出资比例：见供应商须知前附表。</w:t>
      </w:r>
    </w:p>
    <w:p w14:paraId="69AECD56">
      <w:pPr>
        <w:spacing w:line="360" w:lineRule="auto"/>
        <w:ind w:firstLine="420" w:firstLineChars="200"/>
        <w:rPr>
          <w:rFonts w:ascii="宋体"/>
          <w:color w:val="auto"/>
          <w:highlight w:val="none"/>
        </w:rPr>
      </w:pPr>
      <w:r>
        <w:rPr>
          <w:rFonts w:ascii="宋体" w:hAnsi="宋体" w:cs="宋体"/>
          <w:color w:val="auto"/>
          <w:highlight w:val="none"/>
        </w:rPr>
        <w:t xml:space="preserve">1.2.2 </w:t>
      </w:r>
      <w:r>
        <w:rPr>
          <w:rFonts w:hint="eastAsia" w:ascii="宋体" w:hAnsi="宋体" w:cs="宋体"/>
          <w:color w:val="auto"/>
          <w:highlight w:val="none"/>
        </w:rPr>
        <w:t>本招标项目的资金落实情况：见供应商须知前附表。</w:t>
      </w:r>
    </w:p>
    <w:p w14:paraId="08D3147F">
      <w:pPr>
        <w:pStyle w:val="5"/>
        <w:rPr>
          <w:rFonts w:ascii="宋体" w:cs="Times New Roman"/>
          <w:b w:val="0"/>
          <w:bCs w:val="0"/>
          <w:color w:val="auto"/>
          <w:highlight w:val="none"/>
        </w:rPr>
      </w:pPr>
      <w:r>
        <w:rPr>
          <w:rFonts w:ascii="宋体" w:hAnsi="宋体" w:cs="宋体"/>
          <w:b w:val="0"/>
          <w:bCs w:val="0"/>
          <w:color w:val="auto"/>
          <w:highlight w:val="none"/>
        </w:rPr>
        <w:t xml:space="preserve">1.3 </w:t>
      </w:r>
      <w:r>
        <w:rPr>
          <w:rFonts w:hint="eastAsia" w:ascii="宋体" w:hAnsi="宋体" w:cs="宋体"/>
          <w:b w:val="0"/>
          <w:bCs w:val="0"/>
          <w:color w:val="auto"/>
          <w:highlight w:val="none"/>
          <w:lang w:eastAsia="zh-CN"/>
        </w:rPr>
        <w:t>招募范围</w:t>
      </w:r>
      <w:r>
        <w:rPr>
          <w:rFonts w:hint="eastAsia" w:ascii="宋体" w:hAnsi="宋体" w:cs="宋体"/>
          <w:b w:val="0"/>
          <w:bCs w:val="0"/>
          <w:color w:val="auto"/>
          <w:highlight w:val="none"/>
        </w:rPr>
        <w:t>、供应商遴选（入库招募）须知、服务期限和质量要求</w:t>
      </w:r>
    </w:p>
    <w:p w14:paraId="2DB7040E">
      <w:pPr>
        <w:spacing w:line="360" w:lineRule="auto"/>
        <w:ind w:firstLine="420" w:firstLineChars="200"/>
        <w:rPr>
          <w:rFonts w:ascii="宋体"/>
          <w:color w:val="auto"/>
          <w:highlight w:val="none"/>
        </w:rPr>
      </w:pPr>
      <w:r>
        <w:rPr>
          <w:rFonts w:ascii="宋体" w:hAnsi="宋体" w:cs="宋体"/>
          <w:color w:val="auto"/>
          <w:highlight w:val="none"/>
        </w:rPr>
        <w:t xml:space="preserve">1.3.1 </w:t>
      </w:r>
      <w:r>
        <w:rPr>
          <w:rFonts w:hint="eastAsia" w:ascii="宋体" w:hAnsi="宋体" w:cs="宋体"/>
          <w:color w:val="auto"/>
          <w:highlight w:val="none"/>
        </w:rPr>
        <w:t>本次</w:t>
      </w:r>
      <w:r>
        <w:rPr>
          <w:rFonts w:hint="eastAsia" w:ascii="宋体" w:hAnsi="宋体" w:cs="宋体"/>
          <w:color w:val="auto"/>
          <w:highlight w:val="none"/>
          <w:lang w:eastAsia="zh-CN"/>
        </w:rPr>
        <w:t>招募范围</w:t>
      </w:r>
      <w:r>
        <w:rPr>
          <w:rFonts w:hint="eastAsia" w:ascii="宋体" w:hAnsi="宋体" w:cs="宋体"/>
          <w:color w:val="auto"/>
          <w:highlight w:val="none"/>
        </w:rPr>
        <w:t>：见供应商须知前附表。</w:t>
      </w:r>
    </w:p>
    <w:p w14:paraId="5A5A4C09">
      <w:pPr>
        <w:spacing w:line="360" w:lineRule="auto"/>
        <w:ind w:firstLine="420" w:firstLineChars="200"/>
        <w:rPr>
          <w:rFonts w:ascii="宋体" w:hAnsi="宋体" w:cs="宋体"/>
          <w:color w:val="auto"/>
          <w:highlight w:val="none"/>
        </w:rPr>
      </w:pPr>
      <w:r>
        <w:rPr>
          <w:rFonts w:ascii="宋体" w:hAnsi="宋体" w:cs="宋体"/>
          <w:color w:val="auto"/>
          <w:highlight w:val="none"/>
        </w:rPr>
        <w:t xml:space="preserve">1.3.2 </w:t>
      </w:r>
      <w:r>
        <w:rPr>
          <w:rFonts w:hint="eastAsia" w:ascii="宋体" w:hAnsi="宋体" w:cs="宋体"/>
          <w:color w:val="auto"/>
          <w:highlight w:val="none"/>
        </w:rPr>
        <w:t>供应商遴选（入库招募）须知：见供应商须知前附表。</w:t>
      </w:r>
    </w:p>
    <w:p w14:paraId="3D537164">
      <w:pPr>
        <w:spacing w:line="360" w:lineRule="auto"/>
        <w:ind w:firstLine="420" w:firstLineChars="200"/>
        <w:rPr>
          <w:rFonts w:ascii="宋体"/>
          <w:color w:val="auto"/>
          <w:highlight w:val="none"/>
        </w:rPr>
      </w:pPr>
      <w:r>
        <w:rPr>
          <w:rFonts w:ascii="宋体" w:hAnsi="宋体" w:cs="宋体"/>
          <w:color w:val="auto"/>
          <w:highlight w:val="none"/>
        </w:rPr>
        <w:t xml:space="preserve">1.3.3 </w:t>
      </w:r>
      <w:r>
        <w:rPr>
          <w:rFonts w:hint="eastAsia" w:ascii="宋体" w:hAnsi="宋体" w:cs="宋体"/>
          <w:color w:val="auto"/>
          <w:highlight w:val="none"/>
        </w:rPr>
        <w:t>本项目的交货期及交货地点：见供应商须知前附表。</w:t>
      </w:r>
    </w:p>
    <w:p w14:paraId="70C65E09">
      <w:pPr>
        <w:spacing w:line="360" w:lineRule="auto"/>
        <w:ind w:firstLine="420" w:firstLineChars="200"/>
        <w:rPr>
          <w:rFonts w:ascii="宋体"/>
          <w:color w:val="auto"/>
          <w:highlight w:val="none"/>
        </w:rPr>
      </w:pPr>
      <w:r>
        <w:rPr>
          <w:rFonts w:ascii="宋体" w:hAnsi="宋体" w:cs="宋体"/>
          <w:color w:val="auto"/>
          <w:highlight w:val="none"/>
        </w:rPr>
        <w:t xml:space="preserve">1.3.4 </w:t>
      </w:r>
      <w:r>
        <w:rPr>
          <w:rFonts w:hint="eastAsia" w:ascii="宋体" w:hAnsi="宋体" w:cs="宋体"/>
          <w:color w:val="auto"/>
          <w:highlight w:val="none"/>
        </w:rPr>
        <w:t>本项目的服务期限：见供应商须知前附表。</w:t>
      </w:r>
    </w:p>
    <w:p w14:paraId="6383BDEB">
      <w:pPr>
        <w:spacing w:line="360" w:lineRule="auto"/>
        <w:ind w:firstLine="420" w:firstLineChars="200"/>
        <w:rPr>
          <w:rFonts w:ascii="宋体"/>
          <w:color w:val="auto"/>
          <w:highlight w:val="none"/>
        </w:rPr>
      </w:pPr>
      <w:r>
        <w:rPr>
          <w:rFonts w:ascii="宋体" w:hAnsi="宋体" w:cs="宋体"/>
          <w:color w:val="auto"/>
          <w:highlight w:val="none"/>
        </w:rPr>
        <w:t xml:space="preserve">1.3.5 </w:t>
      </w:r>
      <w:r>
        <w:rPr>
          <w:rFonts w:hint="eastAsia" w:ascii="宋体" w:hAnsi="宋体" w:cs="宋体"/>
          <w:color w:val="auto"/>
          <w:highlight w:val="none"/>
        </w:rPr>
        <w:t>本项目的质量要求：见供应商须知前附表。</w:t>
      </w:r>
    </w:p>
    <w:p w14:paraId="5936ED9F">
      <w:pPr>
        <w:pStyle w:val="5"/>
        <w:rPr>
          <w:rFonts w:ascii="宋体" w:cs="Times New Roman"/>
          <w:b w:val="0"/>
          <w:bCs w:val="0"/>
          <w:color w:val="auto"/>
          <w:highlight w:val="none"/>
        </w:rPr>
      </w:pPr>
      <w:r>
        <w:rPr>
          <w:rFonts w:ascii="宋体" w:hAnsi="宋体" w:cs="宋体"/>
          <w:b w:val="0"/>
          <w:bCs w:val="0"/>
          <w:color w:val="auto"/>
          <w:highlight w:val="none"/>
        </w:rPr>
        <w:t xml:space="preserve">1.4 </w:t>
      </w:r>
      <w:r>
        <w:rPr>
          <w:rFonts w:hint="eastAsia" w:ascii="宋体" w:hAnsi="宋体" w:cs="宋体"/>
          <w:b w:val="0"/>
          <w:bCs w:val="0"/>
          <w:color w:val="auto"/>
          <w:highlight w:val="none"/>
        </w:rPr>
        <w:t>供应商资格要求</w:t>
      </w:r>
    </w:p>
    <w:p w14:paraId="17E90859">
      <w:pPr>
        <w:spacing w:line="360" w:lineRule="auto"/>
        <w:ind w:firstLine="420" w:firstLineChars="200"/>
        <w:rPr>
          <w:rFonts w:ascii="宋体"/>
          <w:color w:val="auto"/>
          <w:highlight w:val="none"/>
        </w:rPr>
      </w:pPr>
      <w:r>
        <w:rPr>
          <w:rFonts w:ascii="宋体" w:hAnsi="宋体" w:cs="宋体"/>
          <w:color w:val="auto"/>
          <w:highlight w:val="none"/>
        </w:rPr>
        <w:t>1.4.1</w:t>
      </w:r>
      <w:r>
        <w:rPr>
          <w:rFonts w:hint="eastAsia" w:ascii="宋体" w:hAnsi="宋体" w:cs="宋体"/>
          <w:color w:val="auto"/>
          <w:highlight w:val="none"/>
        </w:rPr>
        <w:t>供应商应具备承担本项目的资格要求：见供应商须知前附表。</w:t>
      </w:r>
    </w:p>
    <w:p w14:paraId="1852FE46">
      <w:pPr>
        <w:spacing w:line="360" w:lineRule="auto"/>
        <w:ind w:firstLine="420" w:firstLineChars="200"/>
        <w:rPr>
          <w:rFonts w:ascii="宋体"/>
          <w:color w:val="auto"/>
          <w:highlight w:val="none"/>
        </w:rPr>
      </w:pPr>
      <w:r>
        <w:rPr>
          <w:rFonts w:ascii="宋体" w:hAnsi="宋体" w:cs="宋体"/>
          <w:color w:val="auto"/>
          <w:highlight w:val="none"/>
        </w:rPr>
        <w:t xml:space="preserve">1.4.2 </w:t>
      </w:r>
      <w:r>
        <w:rPr>
          <w:rFonts w:hint="eastAsia" w:ascii="宋体" w:hAnsi="宋体" w:cs="宋体"/>
          <w:color w:val="auto"/>
          <w:highlight w:val="none"/>
        </w:rPr>
        <w:t>供应商须知前附表规定接受联合体投标的，应遵守以下规定：</w:t>
      </w:r>
    </w:p>
    <w:p w14:paraId="6B703CBD">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）联合体各方应按</w:t>
      </w:r>
      <w:r>
        <w:rPr>
          <w:rFonts w:hint="eastAsia" w:ascii="宋体" w:hAnsi="宋体" w:cs="宋体"/>
          <w:color w:val="auto"/>
          <w:highlight w:val="none"/>
          <w:lang w:eastAsia="zh-CN"/>
        </w:rPr>
        <w:t>招募文件</w:t>
      </w:r>
      <w:r>
        <w:rPr>
          <w:rFonts w:hint="eastAsia" w:ascii="宋体" w:hAnsi="宋体" w:cs="宋体"/>
          <w:color w:val="auto"/>
          <w:highlight w:val="none"/>
        </w:rPr>
        <w:t>提供的格式签订联合体协议书，明确联合体牵头人和各方权利义务。</w:t>
      </w:r>
    </w:p>
    <w:p w14:paraId="66CB3008">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）由同一专业的单位组成的联合体，按照资质等级较低的单位确定资质等级。</w:t>
      </w:r>
    </w:p>
    <w:p w14:paraId="67B4AFA7">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）联合体各方不得再以自己名义单独或参加其他联合体在同一标段中投标。（本项目不适用）</w:t>
      </w:r>
    </w:p>
    <w:p w14:paraId="3C82426E">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color w:val="auto"/>
          <w:highlight w:val="none"/>
        </w:rPr>
        <w:t xml:space="preserve">1.4.3 </w:t>
      </w:r>
      <w:r>
        <w:rPr>
          <w:rFonts w:hint="eastAsia" w:ascii="宋体" w:hAnsi="宋体" w:cs="宋体"/>
          <w:color w:val="auto"/>
          <w:highlight w:val="none"/>
        </w:rPr>
        <w:t>供应商不得存在下列情形之一，否则其投标无效：</w:t>
      </w:r>
      <w:r>
        <w:rPr>
          <w:rFonts w:ascii="宋体" w:hAnsi="宋体" w:cs="宋体"/>
          <w:b w:val="0"/>
          <w:bCs w:val="0"/>
          <w:color w:val="auto"/>
          <w:kern w:val="2"/>
          <w:sz w:val="21"/>
          <w:szCs w:val="21"/>
          <w:highlight w:val="none"/>
        </w:rPr>
        <w:t>（1）与</w:t>
      </w:r>
      <w:r>
        <w:rPr>
          <w:rFonts w:hint="eastAsia" w:ascii="宋体" w:hAnsi="宋体" w:cs="宋体"/>
          <w:b w:val="0"/>
          <w:bCs w:val="0"/>
          <w:color w:val="auto"/>
          <w:kern w:val="2"/>
          <w:sz w:val="21"/>
          <w:szCs w:val="21"/>
          <w:highlight w:val="none"/>
          <w:lang w:eastAsia="zh-CN"/>
        </w:rPr>
        <w:t>招募人</w:t>
      </w:r>
      <w:r>
        <w:rPr>
          <w:rFonts w:ascii="宋体" w:hAnsi="宋体" w:cs="宋体"/>
          <w:b w:val="0"/>
          <w:bCs w:val="0"/>
          <w:color w:val="auto"/>
          <w:kern w:val="2"/>
          <w:sz w:val="21"/>
          <w:szCs w:val="21"/>
          <w:highlight w:val="none"/>
        </w:rPr>
        <w:t>存在利害关系且可能影响招标公正性；</w:t>
      </w:r>
    </w:p>
    <w:p w14:paraId="124188B7">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（2）与本招标项目的其他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为同一个单位负责人；</w:t>
      </w:r>
    </w:p>
    <w:p w14:paraId="18113D2F">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（3）与本招标项目的其他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存在控股、管理关系；</w:t>
      </w:r>
    </w:p>
    <w:p w14:paraId="4C43657D">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（4）与本招标项目其他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代理同一个制造商同一品牌同一型号的</w:t>
      </w:r>
      <w:r>
        <w:rPr>
          <w:rFonts w:hint="eastAsia" w:ascii="宋体" w:hAnsi="宋体" w:cs="宋体"/>
          <w:b w:val="0"/>
          <w:bCs w:val="0"/>
          <w:color w:val="auto"/>
          <w:kern w:val="2"/>
          <w:sz w:val="21"/>
          <w:szCs w:val="21"/>
          <w:highlight w:val="none"/>
        </w:rPr>
        <w:t>货物</w:t>
      </w:r>
      <w:r>
        <w:rPr>
          <w:rFonts w:ascii="宋体" w:hAnsi="宋体" w:cs="宋体"/>
          <w:b w:val="0"/>
          <w:bCs w:val="0"/>
          <w:color w:val="auto"/>
          <w:kern w:val="2"/>
          <w:sz w:val="21"/>
          <w:szCs w:val="21"/>
          <w:highlight w:val="none"/>
        </w:rPr>
        <w:t>投标；</w:t>
      </w:r>
    </w:p>
    <w:p w14:paraId="5A749956">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（5）为本招标项目提供过设计、编制技术规范和其他文件的咨询服务；</w:t>
      </w:r>
    </w:p>
    <w:p w14:paraId="069C003B">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（6）为本招标项目的招标代理机构；</w:t>
      </w:r>
    </w:p>
    <w:p w14:paraId="1B0CC980">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（7）被依法暂停或者取消投标资格；</w:t>
      </w:r>
    </w:p>
    <w:p w14:paraId="33EC949D">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（8）被责令停产停业、暂扣或者吊销许可证、暂扣或者吊销执照；</w:t>
      </w:r>
    </w:p>
    <w:p w14:paraId="6363A0DB">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（9）进入清算程序，或被宣告破产，或其他丧失履约能力的情形；</w:t>
      </w:r>
    </w:p>
    <w:p w14:paraId="060FDCA0">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（10）在最近三年内发生重大产品质量问题（以相关行业主管部门的行政处罚决定或司法</w:t>
      </w:r>
    </w:p>
    <w:p w14:paraId="2F5E0C5A">
      <w:pPr>
        <w:spacing w:line="360" w:lineRule="auto"/>
        <w:ind w:firstLine="420" w:firstLineChars="200"/>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机关出具的有关法律文书为准）；</w:t>
      </w:r>
    </w:p>
    <w:p w14:paraId="2FF65209">
      <w:pPr>
        <w:spacing w:line="360" w:lineRule="auto"/>
        <w:ind w:firstLine="420" w:firstLineChars="200"/>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（11）</w:t>
      </w:r>
      <w:r>
        <w:rPr>
          <w:rFonts w:hint="eastAsia" w:ascii="宋体" w:hAnsi="宋体" w:cs="宋体"/>
          <w:b w:val="0"/>
          <w:bCs w:val="0"/>
          <w:color w:val="auto"/>
          <w:kern w:val="2"/>
          <w:sz w:val="21"/>
          <w:szCs w:val="21"/>
          <w:highlight w:val="none"/>
        </w:rPr>
        <w:t>被人民法院列入失信被执行人的（查询渠道：“</w:t>
      </w:r>
      <w:r>
        <w:rPr>
          <w:rFonts w:ascii="宋体" w:hAnsi="宋体" w:cs="宋体"/>
          <w:b w:val="0"/>
          <w:bCs w:val="0"/>
          <w:color w:val="auto"/>
          <w:kern w:val="2"/>
          <w:sz w:val="21"/>
          <w:szCs w:val="21"/>
          <w:highlight w:val="none"/>
        </w:rPr>
        <w:t>信用中国</w:t>
      </w:r>
      <w:r>
        <w:rPr>
          <w:rFonts w:hint="eastAsia" w:ascii="宋体" w:hAnsi="宋体" w:cs="宋体"/>
          <w:b w:val="0"/>
          <w:bCs w:val="0"/>
          <w:color w:val="auto"/>
          <w:kern w:val="2"/>
          <w:sz w:val="21"/>
          <w:szCs w:val="21"/>
          <w:highlight w:val="none"/>
        </w:rPr>
        <w:t>或</w:t>
      </w:r>
      <w:r>
        <w:rPr>
          <w:rFonts w:ascii="宋体" w:hAnsi="宋体" w:cs="宋体"/>
          <w:b w:val="0"/>
          <w:bCs w:val="0"/>
          <w:color w:val="auto"/>
          <w:kern w:val="2"/>
          <w:sz w:val="21"/>
          <w:szCs w:val="21"/>
          <w:highlight w:val="none"/>
        </w:rPr>
        <w:t>中国执行信息公开网</w:t>
      </w:r>
      <w:r>
        <w:rPr>
          <w:rFonts w:hint="eastAsia" w:ascii="宋体" w:hAnsi="宋体" w:cs="宋体"/>
          <w:b w:val="0"/>
          <w:bCs w:val="0"/>
          <w:color w:val="auto"/>
          <w:kern w:val="2"/>
          <w:sz w:val="21"/>
          <w:szCs w:val="21"/>
          <w:highlight w:val="none"/>
        </w:rPr>
        <w:t>”）；</w:t>
      </w:r>
    </w:p>
    <w:p w14:paraId="48C3C7E8">
      <w:pPr>
        <w:pStyle w:val="5"/>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（12）</w:t>
      </w:r>
      <w:r>
        <w:rPr>
          <w:rFonts w:hint="eastAsia" w:ascii="宋体" w:hAnsi="宋体" w:cs="宋体"/>
          <w:b w:val="0"/>
          <w:bCs w:val="0"/>
          <w:color w:val="auto"/>
          <w:kern w:val="2"/>
          <w:sz w:val="21"/>
          <w:szCs w:val="21"/>
          <w:highlight w:val="none"/>
        </w:rPr>
        <w:t>供应商或其法定代表人或拟派项目负责人被人民检察院列入行贿犯罪档案；</w:t>
      </w:r>
    </w:p>
    <w:p w14:paraId="6BC44E98">
      <w:pPr>
        <w:pStyle w:val="5"/>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（13）</w:t>
      </w:r>
      <w:r>
        <w:rPr>
          <w:rFonts w:hint="eastAsia" w:ascii="宋体" w:hAnsi="宋体" w:cs="宋体"/>
          <w:b w:val="0"/>
          <w:bCs w:val="0"/>
          <w:color w:val="auto"/>
          <w:kern w:val="2"/>
          <w:sz w:val="21"/>
          <w:szCs w:val="21"/>
          <w:highlight w:val="none"/>
        </w:rPr>
        <w:t>被工商行政管理部门列入企业经营异常名录（查询</w:t>
      </w:r>
      <w:r>
        <w:rPr>
          <w:rFonts w:ascii="宋体" w:hAnsi="宋体" w:cs="宋体"/>
          <w:b w:val="0"/>
          <w:bCs w:val="0"/>
          <w:color w:val="auto"/>
          <w:kern w:val="2"/>
          <w:sz w:val="21"/>
          <w:szCs w:val="21"/>
          <w:highlight w:val="none"/>
        </w:rPr>
        <w:t>渠道：</w:t>
      </w:r>
      <w:r>
        <w:rPr>
          <w:rFonts w:hint="eastAsia" w:ascii="宋体" w:hAnsi="宋体" w:cs="宋体"/>
          <w:b w:val="0"/>
          <w:bCs w:val="0"/>
          <w:color w:val="auto"/>
          <w:kern w:val="2"/>
          <w:sz w:val="21"/>
          <w:szCs w:val="21"/>
          <w:highlight w:val="none"/>
        </w:rPr>
        <w:t>“</w:t>
      </w:r>
      <w:r>
        <w:rPr>
          <w:rFonts w:ascii="宋体" w:hAnsi="宋体" w:cs="宋体"/>
          <w:b w:val="0"/>
          <w:bCs w:val="0"/>
          <w:color w:val="auto"/>
          <w:kern w:val="2"/>
          <w:sz w:val="21"/>
          <w:szCs w:val="21"/>
          <w:highlight w:val="none"/>
        </w:rPr>
        <w:t>国家企业信用信息公示系统</w:t>
      </w:r>
      <w:r>
        <w:rPr>
          <w:rFonts w:hint="eastAsia" w:ascii="宋体" w:hAnsi="宋体" w:cs="宋体"/>
          <w:b w:val="0"/>
          <w:bCs w:val="0"/>
          <w:color w:val="auto"/>
          <w:kern w:val="2"/>
          <w:sz w:val="21"/>
          <w:szCs w:val="21"/>
          <w:highlight w:val="none"/>
        </w:rPr>
        <w:t>”）；</w:t>
      </w:r>
    </w:p>
    <w:p w14:paraId="739E09AA">
      <w:pPr>
        <w:pStyle w:val="5"/>
        <w:rPr>
          <w:rFonts w:hint="eastAsia" w:ascii="宋体" w:hAnsi="宋体" w:eastAsia="宋体" w:cs="宋体"/>
          <w:b w:val="0"/>
          <w:bCs w:val="0"/>
          <w:color w:val="auto"/>
          <w:kern w:val="2"/>
          <w:sz w:val="21"/>
          <w:szCs w:val="21"/>
          <w:highlight w:val="none"/>
          <w:lang w:eastAsia="zh-CN"/>
        </w:rPr>
      </w:pPr>
      <w:r>
        <w:rPr>
          <w:rFonts w:ascii="宋体" w:hAnsi="宋体" w:cs="宋体"/>
          <w:b w:val="0"/>
          <w:bCs w:val="0"/>
          <w:color w:val="auto"/>
          <w:kern w:val="2"/>
          <w:sz w:val="21"/>
          <w:szCs w:val="21"/>
          <w:highlight w:val="none"/>
        </w:rPr>
        <w:t>（14）</w:t>
      </w:r>
      <w:r>
        <w:rPr>
          <w:rFonts w:hint="eastAsia" w:ascii="宋体" w:hAnsi="宋体" w:cs="宋体"/>
          <w:b w:val="0"/>
          <w:bCs w:val="0"/>
          <w:color w:val="auto"/>
          <w:kern w:val="2"/>
          <w:sz w:val="21"/>
          <w:szCs w:val="21"/>
          <w:highlight w:val="none"/>
        </w:rPr>
        <w:t>被税务部门列入重大税收违法案件当事人名单的（查询</w:t>
      </w:r>
      <w:r>
        <w:rPr>
          <w:rFonts w:ascii="宋体" w:hAnsi="宋体" w:cs="宋体"/>
          <w:b w:val="0"/>
          <w:bCs w:val="0"/>
          <w:color w:val="auto"/>
          <w:kern w:val="2"/>
          <w:sz w:val="21"/>
          <w:szCs w:val="21"/>
          <w:highlight w:val="none"/>
        </w:rPr>
        <w:t>渠道：</w:t>
      </w:r>
      <w:r>
        <w:rPr>
          <w:rFonts w:hint="eastAsia" w:ascii="宋体" w:hAnsi="宋体" w:cs="宋体"/>
          <w:b w:val="0"/>
          <w:bCs w:val="0"/>
          <w:color w:val="auto"/>
          <w:kern w:val="2"/>
          <w:sz w:val="21"/>
          <w:szCs w:val="21"/>
          <w:highlight w:val="none"/>
        </w:rPr>
        <w:t>“</w:t>
      </w:r>
      <w:r>
        <w:rPr>
          <w:rFonts w:ascii="宋体" w:hAnsi="宋体" w:cs="宋体"/>
          <w:b w:val="0"/>
          <w:bCs w:val="0"/>
          <w:color w:val="auto"/>
          <w:kern w:val="2"/>
          <w:sz w:val="21"/>
          <w:szCs w:val="21"/>
          <w:highlight w:val="none"/>
        </w:rPr>
        <w:t>信用中国</w:t>
      </w:r>
      <w:r>
        <w:rPr>
          <w:rFonts w:hint="eastAsia" w:ascii="宋体" w:hAnsi="宋体" w:cs="宋体"/>
          <w:b w:val="0"/>
          <w:bCs w:val="0"/>
          <w:color w:val="auto"/>
          <w:kern w:val="2"/>
          <w:sz w:val="21"/>
          <w:szCs w:val="21"/>
          <w:highlight w:val="none"/>
        </w:rPr>
        <w:t>”）；</w:t>
      </w:r>
    </w:p>
    <w:p w14:paraId="5A4D5EFA">
      <w:pPr>
        <w:pStyle w:val="5"/>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（15）法律法规或</w:t>
      </w:r>
      <w:r>
        <w:rPr>
          <w:rFonts w:hint="eastAsia" w:ascii="宋体" w:hAnsi="宋体" w:cs="宋体"/>
          <w:b w:val="0"/>
          <w:bCs w:val="0"/>
          <w:color w:val="auto"/>
          <w:kern w:val="2"/>
          <w:sz w:val="21"/>
          <w:szCs w:val="21"/>
          <w:highlight w:val="none"/>
          <w:lang w:eastAsia="zh-CN"/>
        </w:rPr>
        <w:t>响应供应商</w:t>
      </w:r>
      <w:r>
        <w:rPr>
          <w:rFonts w:ascii="宋体" w:hAnsi="宋体" w:cs="宋体"/>
          <w:b w:val="0"/>
          <w:bCs w:val="0"/>
          <w:color w:val="auto"/>
          <w:kern w:val="2"/>
          <w:sz w:val="21"/>
          <w:szCs w:val="21"/>
          <w:highlight w:val="none"/>
        </w:rPr>
        <w:t>须知前附表规定的其他情形。</w:t>
      </w:r>
    </w:p>
    <w:p w14:paraId="2139F574">
      <w:pPr>
        <w:pStyle w:val="5"/>
        <w:rPr>
          <w:rFonts w:ascii="宋体" w:cs="Times New Roman"/>
          <w:b w:val="0"/>
          <w:bCs w:val="0"/>
          <w:color w:val="auto"/>
          <w:highlight w:val="none"/>
        </w:rPr>
      </w:pPr>
      <w:r>
        <w:rPr>
          <w:rFonts w:ascii="宋体" w:hAnsi="宋体" w:cs="宋体"/>
          <w:b w:val="0"/>
          <w:bCs w:val="0"/>
          <w:color w:val="auto"/>
          <w:highlight w:val="none"/>
        </w:rPr>
        <w:t xml:space="preserve">1.5 </w:t>
      </w:r>
      <w:r>
        <w:rPr>
          <w:rFonts w:hint="eastAsia" w:ascii="宋体" w:hAnsi="宋体" w:cs="宋体"/>
          <w:b w:val="0"/>
          <w:bCs w:val="0"/>
          <w:color w:val="auto"/>
          <w:highlight w:val="none"/>
        </w:rPr>
        <w:t>费用承担</w:t>
      </w:r>
    </w:p>
    <w:p w14:paraId="40D14EAB">
      <w:pPr>
        <w:spacing w:line="360" w:lineRule="auto"/>
        <w:ind w:firstLine="420" w:firstLineChars="200"/>
        <w:rPr>
          <w:rFonts w:ascii="宋体"/>
          <w:color w:val="auto"/>
          <w:highlight w:val="none"/>
        </w:rPr>
      </w:pPr>
      <w:r>
        <w:rPr>
          <w:rFonts w:hint="eastAsia" w:ascii="宋体" w:hAnsi="宋体" w:cs="宋体"/>
          <w:color w:val="auto"/>
          <w:highlight w:val="none"/>
        </w:rPr>
        <w:t>供应商准备和参加投标活动发生的费用自理。</w:t>
      </w:r>
    </w:p>
    <w:p w14:paraId="291BEBE2">
      <w:pPr>
        <w:pStyle w:val="5"/>
        <w:rPr>
          <w:rFonts w:ascii="宋体" w:cs="Times New Roman"/>
          <w:b w:val="0"/>
          <w:bCs w:val="0"/>
          <w:color w:val="auto"/>
          <w:highlight w:val="none"/>
        </w:rPr>
      </w:pPr>
      <w:r>
        <w:rPr>
          <w:rFonts w:ascii="宋体" w:hAnsi="宋体" w:cs="宋体"/>
          <w:b w:val="0"/>
          <w:bCs w:val="0"/>
          <w:color w:val="auto"/>
          <w:highlight w:val="none"/>
        </w:rPr>
        <w:t xml:space="preserve">1.6 </w:t>
      </w:r>
      <w:r>
        <w:rPr>
          <w:rFonts w:hint="eastAsia" w:ascii="宋体" w:hAnsi="宋体" w:cs="宋体"/>
          <w:b w:val="0"/>
          <w:bCs w:val="0"/>
          <w:color w:val="auto"/>
          <w:highlight w:val="none"/>
        </w:rPr>
        <w:t>保密</w:t>
      </w:r>
    </w:p>
    <w:p w14:paraId="3F644AED">
      <w:pPr>
        <w:spacing w:line="360" w:lineRule="auto"/>
        <w:ind w:firstLine="420" w:firstLineChars="200"/>
        <w:rPr>
          <w:rFonts w:ascii="宋体"/>
          <w:color w:val="auto"/>
          <w:highlight w:val="none"/>
        </w:rPr>
      </w:pPr>
      <w:r>
        <w:rPr>
          <w:rFonts w:hint="eastAsia" w:ascii="宋体" w:hAnsi="宋体" w:cs="宋体"/>
          <w:color w:val="auto"/>
          <w:highlight w:val="none"/>
        </w:rPr>
        <w:t>参与招标投标活动的各方应对</w:t>
      </w:r>
      <w:r>
        <w:rPr>
          <w:rFonts w:hint="eastAsia" w:ascii="宋体" w:hAnsi="宋体" w:cs="宋体"/>
          <w:color w:val="auto"/>
          <w:highlight w:val="none"/>
          <w:lang w:eastAsia="zh-CN"/>
        </w:rPr>
        <w:t>招募文件</w:t>
      </w:r>
      <w:r>
        <w:rPr>
          <w:rFonts w:hint="eastAsia" w:ascii="宋体" w:hAnsi="宋体" w:cs="宋体"/>
          <w:color w:val="auto"/>
          <w:highlight w:val="none"/>
        </w:rPr>
        <w:t>和</w:t>
      </w:r>
      <w:r>
        <w:rPr>
          <w:rFonts w:hint="eastAsia" w:ascii="宋体" w:hAnsi="宋体" w:cs="宋体"/>
          <w:color w:val="auto"/>
          <w:highlight w:val="none"/>
          <w:lang w:eastAsia="zh-CN"/>
        </w:rPr>
        <w:t>响应文件</w:t>
      </w:r>
      <w:r>
        <w:rPr>
          <w:rFonts w:hint="eastAsia" w:ascii="宋体" w:hAnsi="宋体" w:cs="宋体"/>
          <w:color w:val="auto"/>
          <w:highlight w:val="none"/>
        </w:rPr>
        <w:t>中的商业和技术等秘密保密，违者应对由此造成的后果承担法律责任。</w:t>
      </w:r>
    </w:p>
    <w:p w14:paraId="532ABC80">
      <w:pPr>
        <w:pStyle w:val="5"/>
        <w:rPr>
          <w:rFonts w:ascii="宋体" w:cs="Times New Roman"/>
          <w:b w:val="0"/>
          <w:bCs w:val="0"/>
          <w:color w:val="auto"/>
          <w:highlight w:val="none"/>
        </w:rPr>
      </w:pPr>
      <w:r>
        <w:rPr>
          <w:rFonts w:ascii="宋体" w:hAnsi="宋体" w:cs="宋体"/>
          <w:b w:val="0"/>
          <w:bCs w:val="0"/>
          <w:color w:val="auto"/>
          <w:highlight w:val="none"/>
        </w:rPr>
        <w:t xml:space="preserve">1.7 </w:t>
      </w:r>
      <w:r>
        <w:rPr>
          <w:rFonts w:hint="eastAsia" w:ascii="宋体" w:hAnsi="宋体" w:cs="宋体"/>
          <w:b w:val="0"/>
          <w:bCs w:val="0"/>
          <w:color w:val="auto"/>
          <w:highlight w:val="none"/>
        </w:rPr>
        <w:t>语言文字</w:t>
      </w:r>
    </w:p>
    <w:p w14:paraId="22170779">
      <w:pPr>
        <w:spacing w:line="360" w:lineRule="auto"/>
        <w:ind w:firstLine="420" w:firstLineChars="200"/>
        <w:rPr>
          <w:rFonts w:ascii="宋体"/>
          <w:color w:val="auto"/>
          <w:highlight w:val="none"/>
        </w:rPr>
      </w:pPr>
      <w:r>
        <w:rPr>
          <w:rFonts w:hint="eastAsia" w:ascii="宋体" w:hAnsi="宋体" w:cs="宋体"/>
          <w:color w:val="auto"/>
          <w:highlight w:val="none"/>
        </w:rPr>
        <w:t>除专用术语外，与招标投标有关的语言均使用中文。必要时专用术语应附有中文注释。</w:t>
      </w:r>
    </w:p>
    <w:p w14:paraId="72C299D3">
      <w:pPr>
        <w:pStyle w:val="5"/>
        <w:rPr>
          <w:rFonts w:ascii="宋体" w:cs="Times New Roman"/>
          <w:b w:val="0"/>
          <w:bCs w:val="0"/>
          <w:color w:val="auto"/>
          <w:highlight w:val="none"/>
        </w:rPr>
      </w:pPr>
      <w:r>
        <w:rPr>
          <w:rFonts w:ascii="宋体" w:hAnsi="宋体" w:cs="宋体"/>
          <w:b w:val="0"/>
          <w:bCs w:val="0"/>
          <w:color w:val="auto"/>
          <w:highlight w:val="none"/>
        </w:rPr>
        <w:t xml:space="preserve">1.8 </w:t>
      </w:r>
      <w:r>
        <w:rPr>
          <w:rFonts w:hint="eastAsia" w:ascii="宋体" w:hAnsi="宋体" w:cs="宋体"/>
          <w:b w:val="0"/>
          <w:bCs w:val="0"/>
          <w:color w:val="auto"/>
          <w:highlight w:val="none"/>
        </w:rPr>
        <w:t>计量单位</w:t>
      </w:r>
    </w:p>
    <w:p w14:paraId="18FD632E">
      <w:pPr>
        <w:spacing w:line="360" w:lineRule="auto"/>
        <w:ind w:firstLine="420" w:firstLineChars="200"/>
        <w:rPr>
          <w:rFonts w:ascii="宋体"/>
          <w:color w:val="auto"/>
          <w:highlight w:val="none"/>
        </w:rPr>
      </w:pPr>
      <w:r>
        <w:rPr>
          <w:rFonts w:hint="eastAsia" w:ascii="宋体" w:hAnsi="宋体" w:cs="宋体"/>
          <w:color w:val="auto"/>
          <w:highlight w:val="none"/>
        </w:rPr>
        <w:t>所有计量均采用中华人民共和国法定计量单位。</w:t>
      </w:r>
    </w:p>
    <w:p w14:paraId="3EE85ED9">
      <w:pPr>
        <w:pStyle w:val="5"/>
        <w:rPr>
          <w:rFonts w:ascii="宋体" w:cs="Times New Roman"/>
          <w:b w:val="0"/>
          <w:bCs w:val="0"/>
          <w:color w:val="auto"/>
          <w:highlight w:val="none"/>
        </w:rPr>
      </w:pPr>
      <w:r>
        <w:rPr>
          <w:rFonts w:ascii="宋体" w:hAnsi="宋体" w:cs="宋体"/>
          <w:b w:val="0"/>
          <w:bCs w:val="0"/>
          <w:color w:val="auto"/>
          <w:highlight w:val="none"/>
        </w:rPr>
        <w:t xml:space="preserve">1.9 </w:t>
      </w:r>
      <w:r>
        <w:rPr>
          <w:rFonts w:hint="eastAsia" w:ascii="宋体" w:hAnsi="宋体" w:cs="宋体"/>
          <w:b w:val="0"/>
          <w:bCs w:val="0"/>
          <w:color w:val="auto"/>
          <w:highlight w:val="none"/>
        </w:rPr>
        <w:t>踏勘现场</w:t>
      </w:r>
    </w:p>
    <w:p w14:paraId="719A49F3">
      <w:pPr>
        <w:spacing w:line="360" w:lineRule="auto"/>
        <w:ind w:firstLine="420" w:firstLineChars="200"/>
        <w:rPr>
          <w:rFonts w:ascii="宋体"/>
          <w:color w:val="auto"/>
          <w:highlight w:val="none"/>
        </w:rPr>
      </w:pPr>
      <w:r>
        <w:rPr>
          <w:rFonts w:ascii="宋体" w:hAnsi="宋体" w:cs="宋体"/>
          <w:color w:val="auto"/>
          <w:highlight w:val="none"/>
        </w:rPr>
        <w:t xml:space="preserve">1.9.1 </w:t>
      </w:r>
      <w:r>
        <w:rPr>
          <w:rFonts w:hint="eastAsia" w:ascii="宋体" w:hAnsi="宋体" w:cs="宋体"/>
          <w:color w:val="auto"/>
          <w:highlight w:val="none"/>
        </w:rPr>
        <w:t>供应商须知前附表规定组织踏勘现场的，</w:t>
      </w:r>
      <w:r>
        <w:rPr>
          <w:rFonts w:hint="eastAsia" w:ascii="宋体" w:hAnsi="宋体" w:cs="宋体"/>
          <w:color w:val="auto"/>
          <w:highlight w:val="none"/>
          <w:lang w:eastAsia="zh-CN"/>
        </w:rPr>
        <w:t>招募人</w:t>
      </w:r>
      <w:r>
        <w:rPr>
          <w:rFonts w:hint="eastAsia" w:ascii="宋体" w:hAnsi="宋体" w:cs="宋体"/>
          <w:color w:val="auto"/>
          <w:highlight w:val="none"/>
        </w:rPr>
        <w:t>按供应商须知前附表规定的时间、地点组织供应商踏勘项目现场。</w:t>
      </w:r>
    </w:p>
    <w:p w14:paraId="703543B3">
      <w:pPr>
        <w:spacing w:line="360" w:lineRule="auto"/>
        <w:ind w:firstLine="420" w:firstLineChars="200"/>
        <w:rPr>
          <w:rFonts w:ascii="宋体"/>
          <w:color w:val="auto"/>
          <w:highlight w:val="none"/>
        </w:rPr>
      </w:pPr>
      <w:r>
        <w:rPr>
          <w:rFonts w:ascii="宋体" w:hAnsi="宋体" w:cs="宋体"/>
          <w:color w:val="auto"/>
          <w:highlight w:val="none"/>
        </w:rPr>
        <w:t xml:space="preserve">1.9.2 </w:t>
      </w:r>
      <w:r>
        <w:rPr>
          <w:rFonts w:hint="eastAsia" w:ascii="宋体" w:hAnsi="宋体" w:cs="宋体"/>
          <w:color w:val="auto"/>
          <w:highlight w:val="none"/>
        </w:rPr>
        <w:t>供应商踏勘现场发生的费用自理。</w:t>
      </w:r>
    </w:p>
    <w:p w14:paraId="7A82EF9F">
      <w:pPr>
        <w:spacing w:line="360" w:lineRule="auto"/>
        <w:ind w:firstLine="420" w:firstLineChars="200"/>
        <w:rPr>
          <w:rFonts w:ascii="宋体"/>
          <w:color w:val="auto"/>
          <w:highlight w:val="none"/>
        </w:rPr>
      </w:pPr>
      <w:r>
        <w:rPr>
          <w:rFonts w:ascii="宋体" w:hAnsi="宋体" w:cs="宋体"/>
          <w:color w:val="auto"/>
          <w:highlight w:val="none"/>
        </w:rPr>
        <w:t xml:space="preserve">1.9.3 </w:t>
      </w:r>
      <w:r>
        <w:rPr>
          <w:rFonts w:hint="eastAsia" w:ascii="宋体" w:hAnsi="宋体" w:cs="宋体"/>
          <w:color w:val="auto"/>
          <w:highlight w:val="none"/>
        </w:rPr>
        <w:t>除</w:t>
      </w:r>
      <w:r>
        <w:rPr>
          <w:rFonts w:hint="eastAsia" w:ascii="宋体" w:hAnsi="宋体" w:cs="宋体"/>
          <w:color w:val="auto"/>
          <w:highlight w:val="none"/>
          <w:lang w:eastAsia="zh-CN"/>
        </w:rPr>
        <w:t>招募人</w:t>
      </w:r>
      <w:r>
        <w:rPr>
          <w:rFonts w:hint="eastAsia" w:ascii="宋体" w:hAnsi="宋体" w:cs="宋体"/>
          <w:color w:val="auto"/>
          <w:highlight w:val="none"/>
        </w:rPr>
        <w:t>的原因外，供应商自行负责在踏勘现场中所发生的人员伤亡和财产损失。</w:t>
      </w:r>
    </w:p>
    <w:p w14:paraId="08B9C356">
      <w:pPr>
        <w:spacing w:line="360" w:lineRule="auto"/>
        <w:ind w:firstLine="420" w:firstLineChars="200"/>
        <w:rPr>
          <w:rFonts w:ascii="宋体"/>
          <w:color w:val="auto"/>
          <w:highlight w:val="none"/>
        </w:rPr>
      </w:pPr>
      <w:r>
        <w:rPr>
          <w:rFonts w:ascii="宋体" w:hAnsi="宋体" w:cs="宋体"/>
          <w:color w:val="auto"/>
          <w:highlight w:val="none"/>
        </w:rPr>
        <w:t xml:space="preserve">1.9.4 </w:t>
      </w:r>
      <w:r>
        <w:rPr>
          <w:rFonts w:hint="eastAsia" w:ascii="宋体" w:hAnsi="宋体" w:cs="宋体"/>
          <w:color w:val="auto"/>
          <w:highlight w:val="none"/>
          <w:lang w:eastAsia="zh-CN"/>
        </w:rPr>
        <w:t>招募人</w:t>
      </w:r>
      <w:r>
        <w:rPr>
          <w:rFonts w:hint="eastAsia" w:ascii="宋体" w:hAnsi="宋体" w:cs="宋体"/>
          <w:color w:val="auto"/>
          <w:highlight w:val="none"/>
        </w:rPr>
        <w:t>在踏勘现场中介绍的工程场地和相关的周边环境情况，供供应商在编制</w:t>
      </w:r>
      <w:r>
        <w:rPr>
          <w:rFonts w:hint="eastAsia" w:ascii="宋体" w:hAnsi="宋体" w:cs="宋体"/>
          <w:color w:val="auto"/>
          <w:highlight w:val="none"/>
          <w:lang w:eastAsia="zh-CN"/>
        </w:rPr>
        <w:t>响应文件</w:t>
      </w:r>
      <w:r>
        <w:rPr>
          <w:rFonts w:hint="eastAsia" w:ascii="宋体" w:hAnsi="宋体" w:cs="宋体"/>
          <w:color w:val="auto"/>
          <w:highlight w:val="none"/>
        </w:rPr>
        <w:t>时参考，</w:t>
      </w:r>
      <w:r>
        <w:rPr>
          <w:rFonts w:hint="eastAsia" w:ascii="宋体" w:hAnsi="宋体" w:cs="宋体"/>
          <w:color w:val="auto"/>
          <w:highlight w:val="none"/>
          <w:lang w:eastAsia="zh-CN"/>
        </w:rPr>
        <w:t>招募人</w:t>
      </w:r>
      <w:r>
        <w:rPr>
          <w:rFonts w:hint="eastAsia" w:ascii="宋体" w:hAnsi="宋体" w:cs="宋体"/>
          <w:color w:val="auto"/>
          <w:highlight w:val="none"/>
        </w:rPr>
        <w:t>不对供应商据此作出的判断和决策负责。</w:t>
      </w:r>
    </w:p>
    <w:p w14:paraId="6180D607">
      <w:pPr>
        <w:pStyle w:val="5"/>
        <w:rPr>
          <w:rFonts w:ascii="宋体" w:cs="Times New Roman"/>
          <w:b w:val="0"/>
          <w:bCs w:val="0"/>
          <w:color w:val="auto"/>
          <w:highlight w:val="none"/>
        </w:rPr>
      </w:pPr>
      <w:r>
        <w:rPr>
          <w:rFonts w:ascii="宋体" w:hAnsi="宋体" w:cs="宋体"/>
          <w:b w:val="0"/>
          <w:bCs w:val="0"/>
          <w:color w:val="auto"/>
          <w:highlight w:val="none"/>
        </w:rPr>
        <w:t xml:space="preserve">1.10 </w:t>
      </w:r>
      <w:r>
        <w:rPr>
          <w:rFonts w:hint="eastAsia" w:ascii="宋体" w:hAnsi="宋体" w:cs="宋体"/>
          <w:b w:val="0"/>
          <w:bCs w:val="0"/>
          <w:color w:val="auto"/>
          <w:highlight w:val="none"/>
        </w:rPr>
        <w:t>投标预备会</w:t>
      </w:r>
    </w:p>
    <w:p w14:paraId="2FEBAB33">
      <w:pPr>
        <w:spacing w:line="360" w:lineRule="auto"/>
        <w:ind w:firstLine="420" w:firstLineChars="200"/>
        <w:rPr>
          <w:rFonts w:ascii="宋体"/>
          <w:color w:val="auto"/>
          <w:highlight w:val="none"/>
        </w:rPr>
      </w:pPr>
      <w:r>
        <w:rPr>
          <w:rFonts w:ascii="宋体" w:hAnsi="宋体" w:cs="宋体"/>
          <w:color w:val="auto"/>
          <w:highlight w:val="none"/>
        </w:rPr>
        <w:t xml:space="preserve">1.10.1 </w:t>
      </w:r>
      <w:r>
        <w:rPr>
          <w:rFonts w:hint="eastAsia" w:ascii="宋体" w:hAnsi="宋体" w:cs="宋体"/>
          <w:color w:val="auto"/>
          <w:highlight w:val="none"/>
        </w:rPr>
        <w:t>供应商须知前附表规定召开投标预备会的，</w:t>
      </w:r>
      <w:r>
        <w:rPr>
          <w:rFonts w:hint="eastAsia" w:ascii="宋体" w:hAnsi="宋体" w:cs="宋体"/>
          <w:color w:val="auto"/>
          <w:highlight w:val="none"/>
          <w:lang w:eastAsia="zh-CN"/>
        </w:rPr>
        <w:t>招募人</w:t>
      </w:r>
      <w:r>
        <w:rPr>
          <w:rFonts w:hint="eastAsia" w:ascii="宋体" w:hAnsi="宋体" w:cs="宋体"/>
          <w:color w:val="auto"/>
          <w:highlight w:val="none"/>
        </w:rPr>
        <w:t>按供应商须知前附表第</w:t>
      </w:r>
      <w:r>
        <w:rPr>
          <w:rFonts w:ascii="宋体" w:hAnsi="宋体" w:cs="宋体"/>
          <w:color w:val="auto"/>
          <w:highlight w:val="none"/>
        </w:rPr>
        <w:t>1.10.1</w:t>
      </w:r>
      <w:r>
        <w:rPr>
          <w:rFonts w:hint="eastAsia" w:ascii="宋体" w:hAnsi="宋体" w:cs="宋体"/>
          <w:color w:val="auto"/>
          <w:highlight w:val="none"/>
        </w:rPr>
        <w:t>条规定的时间和地点召开投标预备会，澄清供应商提出的问题。</w:t>
      </w:r>
    </w:p>
    <w:p w14:paraId="14ADF5FF">
      <w:pPr>
        <w:spacing w:line="360" w:lineRule="auto"/>
        <w:ind w:firstLine="420" w:firstLineChars="200"/>
        <w:rPr>
          <w:rFonts w:ascii="宋体"/>
          <w:color w:val="auto"/>
          <w:highlight w:val="none"/>
        </w:rPr>
      </w:pPr>
      <w:r>
        <w:rPr>
          <w:rFonts w:ascii="宋体" w:hAnsi="宋体" w:cs="宋体"/>
          <w:color w:val="auto"/>
          <w:highlight w:val="none"/>
        </w:rPr>
        <w:t xml:space="preserve">1.10.2 </w:t>
      </w:r>
      <w:r>
        <w:rPr>
          <w:rFonts w:hint="eastAsia" w:ascii="宋体" w:hAnsi="宋体" w:cs="宋体"/>
          <w:color w:val="auto"/>
          <w:highlight w:val="none"/>
        </w:rPr>
        <w:t>供应商应按供应商须知前附表第</w:t>
      </w:r>
      <w:r>
        <w:rPr>
          <w:rFonts w:ascii="宋体" w:hAnsi="宋体" w:cs="宋体"/>
          <w:color w:val="auto"/>
          <w:highlight w:val="none"/>
        </w:rPr>
        <w:t>2.2.1</w:t>
      </w:r>
      <w:r>
        <w:rPr>
          <w:rFonts w:hint="eastAsia" w:ascii="宋体" w:hAnsi="宋体" w:cs="宋体"/>
          <w:color w:val="auto"/>
          <w:highlight w:val="none"/>
        </w:rPr>
        <w:t>条规定将提出的问题送达</w:t>
      </w:r>
      <w:r>
        <w:rPr>
          <w:rFonts w:hint="eastAsia" w:ascii="宋体" w:hAnsi="宋体" w:cs="宋体"/>
          <w:color w:val="auto"/>
          <w:highlight w:val="none"/>
          <w:lang w:eastAsia="zh-CN"/>
        </w:rPr>
        <w:t>招募人</w:t>
      </w:r>
      <w:r>
        <w:rPr>
          <w:rFonts w:hint="eastAsia" w:ascii="宋体" w:hAnsi="宋体" w:cs="宋体"/>
          <w:color w:val="auto"/>
          <w:highlight w:val="none"/>
        </w:rPr>
        <w:t>。</w:t>
      </w:r>
    </w:p>
    <w:p w14:paraId="6432EEE4">
      <w:pPr>
        <w:spacing w:line="360" w:lineRule="auto"/>
        <w:ind w:firstLine="420" w:firstLineChars="200"/>
        <w:rPr>
          <w:rFonts w:ascii="宋体"/>
          <w:color w:val="auto"/>
          <w:highlight w:val="none"/>
        </w:rPr>
      </w:pPr>
      <w:r>
        <w:rPr>
          <w:rFonts w:ascii="宋体" w:hAnsi="宋体" w:cs="宋体"/>
          <w:color w:val="auto"/>
          <w:highlight w:val="none"/>
        </w:rPr>
        <w:t xml:space="preserve">1.10.3 </w:t>
      </w:r>
      <w:r>
        <w:rPr>
          <w:rFonts w:hint="eastAsia" w:ascii="宋体" w:hAnsi="宋体" w:cs="宋体"/>
          <w:color w:val="auto"/>
          <w:highlight w:val="none"/>
        </w:rPr>
        <w:t>投标预备会后，</w:t>
      </w:r>
      <w:r>
        <w:rPr>
          <w:rFonts w:hint="eastAsia" w:ascii="宋体" w:hAnsi="宋体" w:cs="宋体"/>
          <w:color w:val="auto"/>
          <w:highlight w:val="none"/>
          <w:lang w:eastAsia="zh-CN"/>
        </w:rPr>
        <w:t>招募人</w:t>
      </w:r>
      <w:r>
        <w:rPr>
          <w:rFonts w:hint="eastAsia" w:ascii="宋体" w:hAnsi="宋体" w:cs="宋体"/>
          <w:color w:val="auto"/>
          <w:highlight w:val="none"/>
        </w:rPr>
        <w:t>在供应商须知前附表第</w:t>
      </w:r>
      <w:r>
        <w:rPr>
          <w:rFonts w:ascii="宋体" w:hAnsi="宋体" w:cs="宋体"/>
          <w:color w:val="auto"/>
          <w:highlight w:val="none"/>
        </w:rPr>
        <w:t>4.2.1</w:t>
      </w:r>
      <w:r>
        <w:rPr>
          <w:rFonts w:hint="eastAsia" w:ascii="宋体" w:hAnsi="宋体" w:cs="宋体"/>
          <w:color w:val="auto"/>
          <w:highlight w:val="none"/>
        </w:rPr>
        <w:t>条规定的</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15</w:t>
      </w:r>
      <w:r>
        <w:rPr>
          <w:rFonts w:hint="eastAsia" w:ascii="宋体" w:hAnsi="宋体" w:cs="宋体"/>
          <w:color w:val="auto"/>
          <w:highlight w:val="none"/>
        </w:rPr>
        <w:t>天前，将对供应商所提问题的澄清通知所有购买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的供应商。该澄清内容为</w:t>
      </w:r>
      <w:r>
        <w:rPr>
          <w:rFonts w:hint="eastAsia" w:ascii="宋体" w:hAnsi="宋体" w:cs="宋体"/>
          <w:color w:val="auto"/>
          <w:highlight w:val="none"/>
          <w:lang w:eastAsia="zh-CN"/>
        </w:rPr>
        <w:t>招募文件</w:t>
      </w:r>
      <w:r>
        <w:rPr>
          <w:rFonts w:hint="eastAsia" w:ascii="宋体" w:hAnsi="宋体" w:cs="宋体"/>
          <w:color w:val="auto"/>
          <w:highlight w:val="none"/>
        </w:rPr>
        <w:t>的组成部分。</w:t>
      </w:r>
    </w:p>
    <w:p w14:paraId="412A64D7">
      <w:pPr>
        <w:pStyle w:val="5"/>
        <w:rPr>
          <w:rFonts w:ascii="宋体" w:cs="Times New Roman"/>
          <w:b w:val="0"/>
          <w:bCs w:val="0"/>
          <w:color w:val="auto"/>
          <w:highlight w:val="none"/>
        </w:rPr>
      </w:pPr>
      <w:r>
        <w:rPr>
          <w:rFonts w:ascii="宋体" w:hAnsi="宋体" w:cs="宋体"/>
          <w:b w:val="0"/>
          <w:bCs w:val="0"/>
          <w:color w:val="auto"/>
          <w:highlight w:val="none"/>
        </w:rPr>
        <w:t xml:space="preserve">1.11 </w:t>
      </w:r>
      <w:r>
        <w:rPr>
          <w:rFonts w:hint="eastAsia" w:ascii="宋体" w:hAnsi="宋体" w:cs="宋体"/>
          <w:b w:val="0"/>
          <w:bCs w:val="0"/>
          <w:color w:val="auto"/>
          <w:highlight w:val="none"/>
        </w:rPr>
        <w:t>再分包或转包</w:t>
      </w:r>
    </w:p>
    <w:p w14:paraId="6DE30E1E">
      <w:pPr>
        <w:spacing w:line="360" w:lineRule="auto"/>
        <w:ind w:firstLine="420" w:firstLineChars="200"/>
        <w:rPr>
          <w:rFonts w:ascii="宋体"/>
          <w:color w:val="auto"/>
          <w:highlight w:val="none"/>
        </w:rPr>
      </w:pPr>
      <w:r>
        <w:rPr>
          <w:rFonts w:hint="eastAsia" w:ascii="宋体" w:hAnsi="宋体" w:cs="宋体"/>
          <w:color w:val="auto"/>
          <w:highlight w:val="none"/>
        </w:rPr>
        <w:t>供应商在入库后不得再将项目分包或转包。</w:t>
      </w:r>
    </w:p>
    <w:p w14:paraId="4B791751">
      <w:pPr>
        <w:pStyle w:val="5"/>
        <w:rPr>
          <w:rFonts w:hint="eastAsia" w:ascii="宋体" w:eastAsia="宋体" w:cs="Times New Roman"/>
          <w:b w:val="0"/>
          <w:bCs w:val="0"/>
          <w:color w:val="auto"/>
          <w:highlight w:val="none"/>
          <w:lang w:eastAsia="zh-CN"/>
        </w:rPr>
      </w:pPr>
      <w:r>
        <w:rPr>
          <w:rFonts w:ascii="宋体" w:hAnsi="宋体" w:cs="宋体"/>
          <w:b w:val="0"/>
          <w:bCs w:val="0"/>
          <w:color w:val="auto"/>
          <w:highlight w:val="none"/>
        </w:rPr>
        <w:t>2</w:t>
      </w:r>
      <w:r>
        <w:rPr>
          <w:rFonts w:hint="eastAsia" w:ascii="宋体" w:hAnsi="宋体" w:cs="宋体"/>
          <w:b w:val="0"/>
          <w:bCs w:val="0"/>
          <w:color w:val="auto"/>
          <w:highlight w:val="none"/>
        </w:rPr>
        <w:t>．</w:t>
      </w:r>
      <w:r>
        <w:rPr>
          <w:rFonts w:hint="eastAsia" w:ascii="宋体" w:hAnsi="宋体" w:cs="宋体"/>
          <w:b w:val="0"/>
          <w:bCs w:val="0"/>
          <w:color w:val="auto"/>
          <w:highlight w:val="none"/>
          <w:lang w:eastAsia="zh-CN"/>
        </w:rPr>
        <w:t>招募文件</w:t>
      </w:r>
    </w:p>
    <w:p w14:paraId="4CE8589D">
      <w:pPr>
        <w:pStyle w:val="5"/>
        <w:rPr>
          <w:rFonts w:ascii="宋体" w:cs="Times New Roman"/>
          <w:b w:val="0"/>
          <w:bCs w:val="0"/>
          <w:color w:val="auto"/>
          <w:highlight w:val="none"/>
        </w:rPr>
      </w:pPr>
      <w:r>
        <w:rPr>
          <w:rFonts w:ascii="宋体" w:hAnsi="宋体" w:cs="宋体"/>
          <w:b w:val="0"/>
          <w:bCs w:val="0"/>
          <w:color w:val="auto"/>
          <w:highlight w:val="none"/>
        </w:rPr>
        <w:t xml:space="preserve">2.1 </w:t>
      </w:r>
      <w:r>
        <w:rPr>
          <w:rFonts w:hint="eastAsia" w:ascii="宋体" w:hAnsi="宋体" w:cs="宋体"/>
          <w:b w:val="0"/>
          <w:bCs w:val="0"/>
          <w:color w:val="auto"/>
          <w:highlight w:val="none"/>
          <w:lang w:eastAsia="zh-CN"/>
        </w:rPr>
        <w:t>招募文件</w:t>
      </w:r>
      <w:r>
        <w:rPr>
          <w:rFonts w:hint="eastAsia" w:ascii="宋体" w:hAnsi="宋体" w:cs="宋体"/>
          <w:b w:val="0"/>
          <w:bCs w:val="0"/>
          <w:color w:val="auto"/>
          <w:highlight w:val="none"/>
        </w:rPr>
        <w:t>的组成</w:t>
      </w:r>
    </w:p>
    <w:p w14:paraId="3EF13C0E">
      <w:pPr>
        <w:spacing w:line="360" w:lineRule="auto"/>
        <w:ind w:firstLine="420" w:firstLineChars="200"/>
        <w:rPr>
          <w:rFonts w:ascii="宋体"/>
          <w:color w:val="auto"/>
          <w:highlight w:val="none"/>
        </w:rPr>
      </w:pPr>
      <w:r>
        <w:rPr>
          <w:rFonts w:hint="eastAsia" w:ascii="宋体" w:hAnsi="宋体" w:cs="宋体"/>
          <w:color w:val="auto"/>
          <w:highlight w:val="none"/>
          <w:lang w:eastAsia="zh-CN"/>
        </w:rPr>
        <w:t>招募文件</w:t>
      </w:r>
      <w:r>
        <w:rPr>
          <w:rFonts w:hint="eastAsia" w:ascii="宋体" w:hAnsi="宋体" w:cs="宋体"/>
          <w:color w:val="auto"/>
          <w:highlight w:val="none"/>
        </w:rPr>
        <w:t>包括：</w:t>
      </w:r>
    </w:p>
    <w:p w14:paraId="01415F3C">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ascii="宋体" w:hAnsi="宋体" w:cs="宋体"/>
          <w:color w:val="auto"/>
          <w:highlight w:val="none"/>
          <w:lang w:eastAsia="zh-CN"/>
        </w:rPr>
        <w:t>招募公告</w:t>
      </w:r>
      <w:r>
        <w:rPr>
          <w:rFonts w:hint="eastAsia" w:ascii="宋体" w:hAnsi="宋体" w:cs="宋体"/>
          <w:color w:val="auto"/>
          <w:highlight w:val="none"/>
        </w:rPr>
        <w:t>。</w:t>
      </w:r>
      <w:r>
        <w:rPr>
          <w:rFonts w:ascii="宋体" w:hAnsi="宋体" w:cs="宋体"/>
          <w:color w:val="auto"/>
          <w:highlight w:val="none"/>
        </w:rPr>
        <w:t xml:space="preserve"> </w:t>
      </w:r>
    </w:p>
    <w:p w14:paraId="08AFDA65">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）供应商须知。</w:t>
      </w:r>
    </w:p>
    <w:p w14:paraId="386BB9D5">
      <w:pPr>
        <w:spacing w:line="360" w:lineRule="auto"/>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）商务及技术要求</w:t>
      </w:r>
      <w:r>
        <w:rPr>
          <w:rFonts w:ascii="宋体" w:hAnsi="宋体" w:cs="宋体"/>
          <w:color w:val="auto"/>
          <w:highlight w:val="none"/>
        </w:rPr>
        <w:t>。</w:t>
      </w:r>
    </w:p>
    <w:p w14:paraId="3DA5046A">
      <w:pPr>
        <w:spacing w:line="360" w:lineRule="auto"/>
        <w:ind w:firstLine="420" w:firstLineChars="200"/>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）评审办法。</w:t>
      </w:r>
    </w:p>
    <w:p w14:paraId="772386DE">
      <w:pPr>
        <w:spacing w:line="360" w:lineRule="auto"/>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格式。</w:t>
      </w:r>
    </w:p>
    <w:p w14:paraId="333EBBC9">
      <w:pPr>
        <w:spacing w:line="360" w:lineRule="auto"/>
        <w:ind w:firstLine="420" w:firstLineChars="200"/>
        <w:rPr>
          <w:rFonts w:ascii="宋体"/>
          <w:color w:val="auto"/>
          <w:highlight w:val="none"/>
        </w:rPr>
      </w:pPr>
      <w:r>
        <w:rPr>
          <w:rFonts w:hint="eastAsia" w:ascii="宋体" w:hAnsi="宋体" w:cs="宋体"/>
          <w:color w:val="auto"/>
          <w:highlight w:val="none"/>
        </w:rPr>
        <w:t>根据本章第</w:t>
      </w:r>
      <w:r>
        <w:rPr>
          <w:rFonts w:ascii="宋体" w:hAnsi="宋体" w:cs="宋体"/>
          <w:color w:val="auto"/>
          <w:highlight w:val="none"/>
        </w:rPr>
        <w:t xml:space="preserve">1.10 </w:t>
      </w:r>
      <w:r>
        <w:rPr>
          <w:rFonts w:hint="eastAsia" w:ascii="宋体" w:hAnsi="宋体" w:cs="宋体"/>
          <w:color w:val="auto"/>
          <w:highlight w:val="none"/>
        </w:rPr>
        <w:t>条、第</w:t>
      </w:r>
      <w:r>
        <w:rPr>
          <w:rFonts w:ascii="宋体" w:hAnsi="宋体" w:cs="宋体"/>
          <w:color w:val="auto"/>
          <w:highlight w:val="none"/>
        </w:rPr>
        <w:t xml:space="preserve">2.2 </w:t>
      </w:r>
      <w:r>
        <w:rPr>
          <w:rFonts w:hint="eastAsia" w:ascii="宋体" w:hAnsi="宋体" w:cs="宋体"/>
          <w:color w:val="auto"/>
          <w:highlight w:val="none"/>
        </w:rPr>
        <w:t>条和第</w:t>
      </w:r>
      <w:r>
        <w:rPr>
          <w:rFonts w:ascii="宋体" w:hAnsi="宋体" w:cs="宋体"/>
          <w:color w:val="auto"/>
          <w:highlight w:val="none"/>
        </w:rPr>
        <w:t>2.3</w:t>
      </w:r>
      <w:r>
        <w:rPr>
          <w:rFonts w:hint="eastAsia" w:ascii="宋体" w:hAnsi="宋体" w:cs="宋体"/>
          <w:color w:val="auto"/>
          <w:highlight w:val="none"/>
        </w:rPr>
        <w:t>条对</w:t>
      </w:r>
      <w:r>
        <w:rPr>
          <w:rFonts w:hint="eastAsia" w:ascii="宋体" w:hAnsi="宋体" w:cs="宋体"/>
          <w:color w:val="auto"/>
          <w:highlight w:val="none"/>
          <w:lang w:eastAsia="zh-CN"/>
        </w:rPr>
        <w:t>招募文件</w:t>
      </w:r>
      <w:r>
        <w:rPr>
          <w:rFonts w:hint="eastAsia" w:ascii="宋体" w:hAnsi="宋体" w:cs="宋体"/>
          <w:color w:val="auto"/>
          <w:highlight w:val="none"/>
        </w:rPr>
        <w:t>所作的澄清、修改，构成</w:t>
      </w:r>
      <w:r>
        <w:rPr>
          <w:rFonts w:hint="eastAsia" w:ascii="宋体" w:hAnsi="宋体" w:cs="宋体"/>
          <w:color w:val="auto"/>
          <w:highlight w:val="none"/>
          <w:lang w:eastAsia="zh-CN"/>
        </w:rPr>
        <w:t>招募文件</w:t>
      </w:r>
      <w:r>
        <w:rPr>
          <w:rFonts w:hint="eastAsia" w:ascii="宋体" w:hAnsi="宋体" w:cs="宋体"/>
          <w:color w:val="auto"/>
          <w:highlight w:val="none"/>
        </w:rPr>
        <w:t>的组成部分。</w:t>
      </w:r>
    </w:p>
    <w:p w14:paraId="2B55F1AC">
      <w:pPr>
        <w:pStyle w:val="5"/>
        <w:rPr>
          <w:rFonts w:ascii="宋体" w:cs="Times New Roman"/>
          <w:b w:val="0"/>
          <w:bCs w:val="0"/>
          <w:color w:val="auto"/>
          <w:highlight w:val="none"/>
        </w:rPr>
      </w:pPr>
      <w:r>
        <w:rPr>
          <w:rFonts w:ascii="宋体" w:hAnsi="宋体" w:cs="宋体"/>
          <w:b w:val="0"/>
          <w:bCs w:val="0"/>
          <w:color w:val="auto"/>
          <w:highlight w:val="none"/>
        </w:rPr>
        <w:t xml:space="preserve">2.2 </w:t>
      </w:r>
      <w:r>
        <w:rPr>
          <w:rFonts w:hint="eastAsia" w:ascii="宋体" w:hAnsi="宋体" w:cs="宋体"/>
          <w:b w:val="0"/>
          <w:bCs w:val="0"/>
          <w:color w:val="auto"/>
          <w:highlight w:val="none"/>
          <w:lang w:eastAsia="zh-CN"/>
        </w:rPr>
        <w:t>招募文件</w:t>
      </w:r>
      <w:r>
        <w:rPr>
          <w:rFonts w:hint="eastAsia" w:ascii="宋体" w:hAnsi="宋体" w:cs="宋体"/>
          <w:b w:val="0"/>
          <w:bCs w:val="0"/>
          <w:color w:val="auto"/>
          <w:highlight w:val="none"/>
        </w:rPr>
        <w:t>的澄清</w:t>
      </w:r>
    </w:p>
    <w:p w14:paraId="139A36A2">
      <w:pPr>
        <w:spacing w:line="360" w:lineRule="auto"/>
        <w:ind w:firstLine="420" w:firstLineChars="200"/>
        <w:rPr>
          <w:rFonts w:ascii="宋体"/>
          <w:color w:val="auto"/>
          <w:highlight w:val="none"/>
        </w:rPr>
      </w:pPr>
      <w:r>
        <w:rPr>
          <w:rFonts w:ascii="宋体" w:hAnsi="宋体" w:cs="宋体"/>
          <w:color w:val="auto"/>
          <w:highlight w:val="none"/>
        </w:rPr>
        <w:t xml:space="preserve">2.2.1 </w:t>
      </w:r>
      <w:r>
        <w:rPr>
          <w:rFonts w:hint="eastAsia" w:ascii="宋体" w:hAnsi="宋体" w:cs="宋体"/>
          <w:color w:val="auto"/>
          <w:highlight w:val="none"/>
        </w:rPr>
        <w:t>供应商应仔细阅读和检查</w:t>
      </w:r>
      <w:r>
        <w:rPr>
          <w:rFonts w:hint="eastAsia" w:ascii="宋体" w:hAnsi="宋体" w:cs="宋体"/>
          <w:color w:val="auto"/>
          <w:highlight w:val="none"/>
          <w:lang w:eastAsia="zh-CN"/>
        </w:rPr>
        <w:t>招募文件</w:t>
      </w:r>
      <w:r>
        <w:rPr>
          <w:rFonts w:hint="eastAsia" w:ascii="宋体" w:hAnsi="宋体" w:cs="宋体"/>
          <w:color w:val="auto"/>
          <w:highlight w:val="none"/>
        </w:rPr>
        <w:t>的全部内容。如发现缺页或附件不全，应及时向</w:t>
      </w:r>
      <w:r>
        <w:rPr>
          <w:rFonts w:hint="eastAsia" w:ascii="宋体" w:hAnsi="宋体" w:cs="宋体"/>
          <w:color w:val="auto"/>
          <w:highlight w:val="none"/>
          <w:lang w:eastAsia="zh-CN"/>
        </w:rPr>
        <w:t>招募人</w:t>
      </w:r>
      <w:r>
        <w:rPr>
          <w:rFonts w:hint="eastAsia" w:ascii="宋体" w:hAnsi="宋体" w:cs="宋体"/>
          <w:color w:val="auto"/>
          <w:highlight w:val="none"/>
        </w:rPr>
        <w:t>提出，以便补齐。如有疑问，应在供应商须知前附表规定的时间前，要求</w:t>
      </w:r>
      <w:r>
        <w:rPr>
          <w:rFonts w:hint="eastAsia" w:ascii="宋体" w:hAnsi="宋体" w:cs="宋体"/>
          <w:color w:val="auto"/>
          <w:highlight w:val="none"/>
          <w:lang w:eastAsia="zh-CN"/>
        </w:rPr>
        <w:t>招募人</w:t>
      </w:r>
      <w:r>
        <w:rPr>
          <w:rFonts w:hint="eastAsia" w:ascii="宋体" w:hAnsi="宋体" w:cs="宋体"/>
          <w:color w:val="auto"/>
          <w:highlight w:val="none"/>
        </w:rPr>
        <w:t>对</w:t>
      </w:r>
      <w:r>
        <w:rPr>
          <w:rFonts w:hint="eastAsia" w:ascii="宋体" w:hAnsi="宋体" w:cs="宋体"/>
          <w:color w:val="auto"/>
          <w:highlight w:val="none"/>
          <w:lang w:eastAsia="zh-CN"/>
        </w:rPr>
        <w:t>招募文件</w:t>
      </w:r>
      <w:r>
        <w:rPr>
          <w:rFonts w:hint="eastAsia" w:ascii="宋体" w:hAnsi="宋体" w:cs="宋体"/>
          <w:color w:val="auto"/>
          <w:highlight w:val="none"/>
        </w:rPr>
        <w:t>予以澄清。</w:t>
      </w:r>
    </w:p>
    <w:p w14:paraId="6517CE15">
      <w:pPr>
        <w:spacing w:line="360" w:lineRule="auto"/>
        <w:ind w:firstLine="420" w:firstLineChars="200"/>
        <w:rPr>
          <w:rFonts w:ascii="宋体"/>
          <w:color w:val="auto"/>
          <w:highlight w:val="none"/>
        </w:rPr>
      </w:pPr>
      <w:r>
        <w:rPr>
          <w:rFonts w:ascii="宋体" w:hAnsi="宋体" w:cs="宋体"/>
          <w:color w:val="auto"/>
          <w:highlight w:val="none"/>
        </w:rPr>
        <w:t xml:space="preserve">2.2.2 </w:t>
      </w:r>
      <w:r>
        <w:rPr>
          <w:rFonts w:hint="eastAsia" w:ascii="宋体" w:hAnsi="宋体" w:cs="宋体"/>
          <w:color w:val="auto"/>
          <w:highlight w:val="none"/>
          <w:lang w:eastAsia="zh-CN"/>
        </w:rPr>
        <w:t>招募文件</w:t>
      </w:r>
      <w:r>
        <w:rPr>
          <w:rFonts w:hint="eastAsia" w:ascii="宋体" w:hAnsi="宋体" w:cs="宋体"/>
          <w:color w:val="auto"/>
          <w:highlight w:val="none"/>
        </w:rPr>
        <w:t>的澄清将在供应商须知前附表第</w:t>
      </w:r>
      <w:r>
        <w:rPr>
          <w:rFonts w:ascii="宋体" w:hAnsi="宋体" w:cs="宋体"/>
          <w:color w:val="auto"/>
          <w:highlight w:val="none"/>
        </w:rPr>
        <w:t>4.2.1</w:t>
      </w:r>
      <w:r>
        <w:rPr>
          <w:rFonts w:hint="eastAsia" w:ascii="宋体" w:hAnsi="宋体" w:cs="宋体"/>
          <w:color w:val="auto"/>
          <w:highlight w:val="none"/>
        </w:rPr>
        <w:t>条规定的</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15</w:t>
      </w:r>
      <w:r>
        <w:rPr>
          <w:rFonts w:hint="eastAsia" w:ascii="宋体" w:hAnsi="宋体" w:cs="宋体"/>
          <w:color w:val="auto"/>
          <w:highlight w:val="none"/>
        </w:rPr>
        <w:t>天前，以供应商须知前附表规定的方式发布给所有购买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的供应商，但不指明澄清问题的来源。如果澄清发出的时间距</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提交的截止时间不足</w:t>
      </w:r>
      <w:r>
        <w:rPr>
          <w:rFonts w:ascii="宋体" w:hAnsi="宋体" w:cs="宋体"/>
          <w:color w:val="auto"/>
          <w:highlight w:val="none"/>
        </w:rPr>
        <w:t>15</w:t>
      </w:r>
      <w:r>
        <w:rPr>
          <w:rFonts w:hint="eastAsia" w:ascii="宋体" w:hAnsi="宋体" w:cs="宋体"/>
          <w:color w:val="auto"/>
          <w:highlight w:val="none"/>
        </w:rPr>
        <w:t>天且可能影响</w:t>
      </w:r>
      <w:r>
        <w:rPr>
          <w:rFonts w:hint="eastAsia" w:ascii="宋体" w:hAnsi="宋体" w:cs="宋体"/>
          <w:color w:val="auto"/>
          <w:highlight w:val="none"/>
          <w:lang w:eastAsia="zh-CN"/>
        </w:rPr>
        <w:t>响应文件</w:t>
      </w:r>
      <w:r>
        <w:rPr>
          <w:rFonts w:hint="eastAsia" w:ascii="宋体" w:hAnsi="宋体" w:cs="宋体"/>
          <w:color w:val="auto"/>
          <w:highlight w:val="none"/>
        </w:rPr>
        <w:t>编制的，相应推迟</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p>
    <w:p w14:paraId="6B7B43B0">
      <w:pPr>
        <w:spacing w:line="360" w:lineRule="auto"/>
        <w:ind w:firstLine="420" w:firstLineChars="200"/>
        <w:rPr>
          <w:rFonts w:ascii="宋体"/>
          <w:color w:val="auto"/>
          <w:highlight w:val="none"/>
        </w:rPr>
      </w:pPr>
      <w:r>
        <w:rPr>
          <w:rFonts w:ascii="宋体" w:hAnsi="宋体" w:cs="宋体"/>
          <w:color w:val="auto"/>
          <w:highlight w:val="none"/>
        </w:rPr>
        <w:t>2.2.3</w:t>
      </w:r>
      <w:r>
        <w:rPr>
          <w:rFonts w:hint="eastAsia" w:ascii="宋体" w:hAnsi="宋体" w:cs="宋体"/>
          <w:color w:val="auto"/>
          <w:highlight w:val="none"/>
        </w:rPr>
        <w:t>以网上形式发布澄清文件的，所有购买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的供应商有义务在网上自行查询并下载。</w:t>
      </w:r>
    </w:p>
    <w:p w14:paraId="3487E560">
      <w:pPr>
        <w:pStyle w:val="5"/>
        <w:rPr>
          <w:rFonts w:ascii="宋体" w:cs="Times New Roman"/>
          <w:b w:val="0"/>
          <w:bCs w:val="0"/>
          <w:color w:val="auto"/>
          <w:highlight w:val="none"/>
        </w:rPr>
      </w:pPr>
      <w:r>
        <w:rPr>
          <w:rFonts w:ascii="宋体" w:hAnsi="宋体" w:cs="宋体"/>
          <w:b w:val="0"/>
          <w:bCs w:val="0"/>
          <w:color w:val="auto"/>
          <w:highlight w:val="none"/>
        </w:rPr>
        <w:t xml:space="preserve">2.3 </w:t>
      </w:r>
      <w:r>
        <w:rPr>
          <w:rFonts w:hint="eastAsia" w:ascii="宋体" w:hAnsi="宋体" w:cs="宋体"/>
          <w:b w:val="0"/>
          <w:bCs w:val="0"/>
          <w:color w:val="auto"/>
          <w:highlight w:val="none"/>
          <w:lang w:eastAsia="zh-CN"/>
        </w:rPr>
        <w:t>招募文件</w:t>
      </w:r>
      <w:r>
        <w:rPr>
          <w:rFonts w:hint="eastAsia" w:ascii="宋体" w:hAnsi="宋体" w:cs="宋体"/>
          <w:b w:val="0"/>
          <w:bCs w:val="0"/>
          <w:color w:val="auto"/>
          <w:highlight w:val="none"/>
        </w:rPr>
        <w:t>的修改</w:t>
      </w:r>
    </w:p>
    <w:p w14:paraId="0074AAC1">
      <w:pPr>
        <w:spacing w:line="360" w:lineRule="auto"/>
        <w:ind w:firstLine="420" w:firstLineChars="200"/>
        <w:rPr>
          <w:rFonts w:ascii="宋体"/>
          <w:color w:val="auto"/>
          <w:highlight w:val="none"/>
        </w:rPr>
      </w:pPr>
      <w:r>
        <w:rPr>
          <w:rFonts w:ascii="宋体" w:hAnsi="宋体" w:cs="宋体"/>
          <w:color w:val="auto"/>
          <w:highlight w:val="none"/>
        </w:rPr>
        <w:t xml:space="preserve">2.3.1 </w:t>
      </w:r>
      <w:r>
        <w:rPr>
          <w:rFonts w:hint="eastAsia" w:ascii="宋体" w:hAnsi="宋体" w:cs="宋体"/>
          <w:color w:val="auto"/>
          <w:highlight w:val="none"/>
        </w:rPr>
        <w:t>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15</w:t>
      </w:r>
      <w:r>
        <w:rPr>
          <w:rFonts w:hint="eastAsia" w:ascii="宋体" w:hAnsi="宋体" w:cs="宋体"/>
          <w:color w:val="auto"/>
          <w:highlight w:val="none"/>
        </w:rPr>
        <w:t>天前，</w:t>
      </w:r>
      <w:r>
        <w:rPr>
          <w:rFonts w:hint="eastAsia" w:ascii="宋体" w:hAnsi="宋体" w:cs="宋体"/>
          <w:color w:val="auto"/>
          <w:highlight w:val="none"/>
          <w:lang w:eastAsia="zh-CN"/>
        </w:rPr>
        <w:t>招募人</w:t>
      </w:r>
      <w:r>
        <w:rPr>
          <w:rFonts w:hint="eastAsia" w:ascii="宋体" w:hAnsi="宋体" w:cs="宋体"/>
          <w:color w:val="auto"/>
          <w:highlight w:val="none"/>
        </w:rPr>
        <w:t>以供应商须知前附表第</w:t>
      </w:r>
      <w:r>
        <w:rPr>
          <w:rFonts w:ascii="宋体" w:hAnsi="宋体" w:cs="宋体"/>
          <w:color w:val="auto"/>
          <w:highlight w:val="none"/>
        </w:rPr>
        <w:t>2.2.2</w:t>
      </w:r>
      <w:r>
        <w:rPr>
          <w:rFonts w:hint="eastAsia" w:ascii="宋体" w:hAnsi="宋体" w:cs="宋体"/>
          <w:color w:val="auto"/>
          <w:highlight w:val="none"/>
        </w:rPr>
        <w:t>条规定的方式发布修改</w:t>
      </w:r>
      <w:r>
        <w:rPr>
          <w:rFonts w:hint="eastAsia" w:ascii="宋体" w:hAnsi="宋体" w:cs="宋体"/>
          <w:color w:val="auto"/>
          <w:highlight w:val="none"/>
          <w:lang w:eastAsia="zh-CN"/>
        </w:rPr>
        <w:t>招募文件</w:t>
      </w:r>
      <w:r>
        <w:rPr>
          <w:rFonts w:hint="eastAsia" w:ascii="宋体" w:hAnsi="宋体" w:cs="宋体"/>
          <w:color w:val="auto"/>
          <w:highlight w:val="none"/>
        </w:rPr>
        <w:t>的内容。如果修改</w:t>
      </w:r>
      <w:r>
        <w:rPr>
          <w:rFonts w:hint="eastAsia" w:ascii="宋体" w:hAnsi="宋体" w:cs="宋体"/>
          <w:color w:val="auto"/>
          <w:highlight w:val="none"/>
          <w:lang w:eastAsia="zh-CN"/>
        </w:rPr>
        <w:t>招募文件</w:t>
      </w:r>
      <w:r>
        <w:rPr>
          <w:rFonts w:hint="eastAsia" w:ascii="宋体" w:hAnsi="宋体" w:cs="宋体"/>
          <w:color w:val="auto"/>
          <w:highlight w:val="none"/>
        </w:rPr>
        <w:t>的时间距</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提交的截止时间不足</w:t>
      </w:r>
      <w:r>
        <w:rPr>
          <w:rFonts w:ascii="宋体" w:hAnsi="宋体" w:cs="宋体"/>
          <w:color w:val="auto"/>
          <w:highlight w:val="none"/>
        </w:rPr>
        <w:t>15</w:t>
      </w:r>
      <w:r>
        <w:rPr>
          <w:rFonts w:hint="eastAsia" w:ascii="宋体" w:hAnsi="宋体" w:cs="宋体"/>
          <w:color w:val="auto"/>
          <w:highlight w:val="none"/>
        </w:rPr>
        <w:t>天且可能影响</w:t>
      </w:r>
      <w:r>
        <w:rPr>
          <w:rFonts w:hint="eastAsia" w:ascii="宋体" w:hAnsi="宋体" w:cs="宋体"/>
          <w:color w:val="auto"/>
          <w:highlight w:val="none"/>
          <w:lang w:eastAsia="zh-CN"/>
        </w:rPr>
        <w:t>响应文件</w:t>
      </w:r>
      <w:r>
        <w:rPr>
          <w:rFonts w:hint="eastAsia" w:ascii="宋体" w:hAnsi="宋体" w:cs="宋体"/>
          <w:color w:val="auto"/>
          <w:highlight w:val="none"/>
        </w:rPr>
        <w:t>编制的，相应推迟</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p>
    <w:p w14:paraId="182485B7">
      <w:pPr>
        <w:spacing w:line="360" w:lineRule="auto"/>
        <w:ind w:firstLine="420" w:firstLineChars="200"/>
        <w:rPr>
          <w:rFonts w:ascii="宋体"/>
          <w:color w:val="auto"/>
          <w:highlight w:val="none"/>
        </w:rPr>
      </w:pPr>
      <w:r>
        <w:rPr>
          <w:rFonts w:ascii="宋体" w:hAnsi="宋体" w:cs="宋体"/>
          <w:color w:val="auto"/>
          <w:highlight w:val="none"/>
        </w:rPr>
        <w:t>2.3.2</w:t>
      </w:r>
      <w:r>
        <w:rPr>
          <w:rFonts w:hint="eastAsia" w:ascii="宋体" w:hAnsi="宋体" w:cs="宋体"/>
          <w:color w:val="auto"/>
          <w:highlight w:val="none"/>
        </w:rPr>
        <w:t>以网上形式发布修改内容的，所有购买</w:t>
      </w:r>
      <w:r>
        <w:rPr>
          <w:rFonts w:hint="eastAsia" w:ascii="宋体" w:hAnsi="宋体" w:cs="宋体"/>
          <w:color w:val="auto"/>
          <w:highlight w:val="none"/>
          <w:lang w:eastAsia="zh-CN"/>
        </w:rPr>
        <w:t>招募文件</w:t>
      </w:r>
      <w:r>
        <w:rPr>
          <w:rFonts w:hint="eastAsia" w:ascii="宋体" w:hAnsi="宋体" w:cs="宋体"/>
          <w:color w:val="auto"/>
          <w:highlight w:val="none"/>
        </w:rPr>
        <w:t>的供应商有义务在网上自行查询并下载。</w:t>
      </w:r>
    </w:p>
    <w:p w14:paraId="17FF029A">
      <w:pPr>
        <w:spacing w:line="360" w:lineRule="auto"/>
        <w:ind w:firstLine="420" w:firstLineChars="200"/>
        <w:rPr>
          <w:rFonts w:ascii="宋体"/>
          <w:color w:val="auto"/>
          <w:highlight w:val="none"/>
        </w:rPr>
      </w:pPr>
      <w:r>
        <w:rPr>
          <w:rFonts w:ascii="宋体" w:hAnsi="宋体" w:cs="宋体"/>
          <w:color w:val="auto"/>
          <w:highlight w:val="none"/>
        </w:rPr>
        <w:t xml:space="preserve">2.3.3 </w:t>
      </w:r>
      <w:r>
        <w:rPr>
          <w:rFonts w:hint="eastAsia" w:ascii="宋体" w:hAnsi="宋体" w:cs="宋体"/>
          <w:color w:val="auto"/>
          <w:highlight w:val="none"/>
        </w:rPr>
        <w:t>当</w:t>
      </w:r>
      <w:r>
        <w:rPr>
          <w:rFonts w:hint="eastAsia" w:ascii="宋体" w:hAnsi="宋体" w:cs="宋体"/>
          <w:color w:val="auto"/>
          <w:highlight w:val="none"/>
          <w:lang w:eastAsia="zh-CN"/>
        </w:rPr>
        <w:t>招募文件</w:t>
      </w:r>
      <w:r>
        <w:rPr>
          <w:rFonts w:hint="eastAsia" w:ascii="宋体" w:hAnsi="宋体" w:cs="宋体"/>
          <w:color w:val="auto"/>
          <w:highlight w:val="none"/>
        </w:rPr>
        <w:t>、</w:t>
      </w:r>
      <w:r>
        <w:rPr>
          <w:rFonts w:hint="eastAsia" w:ascii="宋体" w:hAnsi="宋体" w:cs="宋体"/>
          <w:color w:val="auto"/>
          <w:highlight w:val="none"/>
          <w:lang w:eastAsia="zh-CN"/>
        </w:rPr>
        <w:t>招募文件</w:t>
      </w:r>
      <w:r>
        <w:rPr>
          <w:rFonts w:hint="eastAsia" w:ascii="宋体" w:hAnsi="宋体" w:cs="宋体"/>
          <w:color w:val="auto"/>
          <w:highlight w:val="none"/>
        </w:rPr>
        <w:t>的澄清、修改、补充等在同一内容的表述上不一致时，以最后发出的为准。</w:t>
      </w:r>
    </w:p>
    <w:p w14:paraId="0A92CC61">
      <w:pPr>
        <w:pStyle w:val="4"/>
        <w:rPr>
          <w:rFonts w:hint="eastAsia" w:ascii="宋体" w:eastAsia="宋体"/>
          <w:b w:val="0"/>
          <w:bCs w:val="0"/>
          <w:color w:val="auto"/>
          <w:sz w:val="21"/>
          <w:szCs w:val="21"/>
          <w:highlight w:val="none"/>
          <w:lang w:eastAsia="zh-CN"/>
        </w:rPr>
      </w:pPr>
      <w:bookmarkStart w:id="29" w:name="_Toc132759205"/>
      <w:bookmarkStart w:id="30" w:name="_Toc132759308"/>
      <w:r>
        <w:rPr>
          <w:rFonts w:ascii="宋体" w:hAnsi="宋体" w:cs="宋体"/>
          <w:b w:val="0"/>
          <w:bCs w:val="0"/>
          <w:color w:val="auto"/>
          <w:sz w:val="21"/>
          <w:szCs w:val="21"/>
          <w:highlight w:val="none"/>
        </w:rPr>
        <w:t>3</w:t>
      </w:r>
      <w:r>
        <w:rPr>
          <w:rFonts w:hint="eastAsia" w:ascii="宋体" w:hAnsi="宋体" w:cs="宋体"/>
          <w:b w:val="0"/>
          <w:bCs w:val="0"/>
          <w:color w:val="auto"/>
          <w:sz w:val="21"/>
          <w:szCs w:val="21"/>
          <w:highlight w:val="none"/>
        </w:rPr>
        <w:t>．</w:t>
      </w:r>
      <w:bookmarkEnd w:id="29"/>
      <w:bookmarkEnd w:id="30"/>
      <w:r>
        <w:rPr>
          <w:rFonts w:hint="eastAsia" w:ascii="宋体" w:hAnsi="宋体" w:cs="宋体"/>
          <w:b w:val="0"/>
          <w:bCs w:val="0"/>
          <w:color w:val="auto"/>
          <w:sz w:val="21"/>
          <w:szCs w:val="21"/>
          <w:highlight w:val="none"/>
          <w:lang w:eastAsia="zh-CN"/>
        </w:rPr>
        <w:t>响应文件</w:t>
      </w:r>
    </w:p>
    <w:p w14:paraId="40104F6C">
      <w:pPr>
        <w:pStyle w:val="5"/>
        <w:rPr>
          <w:rFonts w:ascii="宋体" w:cs="Times New Roman"/>
          <w:b w:val="0"/>
          <w:bCs w:val="0"/>
          <w:color w:val="auto"/>
          <w:highlight w:val="none"/>
        </w:rPr>
      </w:pPr>
      <w:r>
        <w:rPr>
          <w:rFonts w:ascii="宋体" w:hAnsi="宋体" w:cs="宋体"/>
          <w:b w:val="0"/>
          <w:bCs w:val="0"/>
          <w:color w:val="auto"/>
          <w:highlight w:val="none"/>
        </w:rPr>
        <w:t xml:space="preserve">3.1 </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的组成</w:t>
      </w:r>
    </w:p>
    <w:p w14:paraId="742A3F0E">
      <w:pPr>
        <w:spacing w:line="360" w:lineRule="auto"/>
        <w:ind w:firstLine="420" w:firstLineChars="200"/>
        <w:rPr>
          <w:rFonts w:ascii="宋体"/>
          <w:color w:val="auto"/>
          <w:highlight w:val="none"/>
        </w:rPr>
      </w:pPr>
      <w:r>
        <w:rPr>
          <w:rFonts w:ascii="宋体" w:hAnsi="宋体" w:cs="宋体"/>
          <w:color w:val="auto"/>
          <w:highlight w:val="none"/>
        </w:rPr>
        <w:t xml:space="preserve">3.1.1 </w:t>
      </w:r>
      <w:r>
        <w:rPr>
          <w:rFonts w:hint="eastAsia" w:ascii="宋体" w:hAnsi="宋体" w:cs="宋体"/>
          <w:color w:val="auto"/>
          <w:highlight w:val="none"/>
          <w:lang w:eastAsia="zh-CN"/>
        </w:rPr>
        <w:t>响应文件</w:t>
      </w:r>
      <w:r>
        <w:rPr>
          <w:rFonts w:hint="eastAsia" w:ascii="宋体" w:hAnsi="宋体" w:cs="宋体"/>
          <w:color w:val="auto"/>
          <w:highlight w:val="none"/>
        </w:rPr>
        <w:t>应包括下列内容：</w:t>
      </w:r>
    </w:p>
    <w:p w14:paraId="45DDACB8">
      <w:pPr>
        <w:numPr>
          <w:ilvl w:val="0"/>
          <w:numId w:val="3"/>
        </w:numPr>
        <w:spacing w:line="360" w:lineRule="auto"/>
        <w:ind w:left="420"/>
        <w:rPr>
          <w:rFonts w:ascii="宋体"/>
          <w:color w:val="auto"/>
          <w:highlight w:val="none"/>
        </w:rPr>
      </w:pPr>
      <w:r>
        <w:rPr>
          <w:rFonts w:hint="eastAsia" w:ascii="宋体" w:hAnsi="宋体" w:cs="宋体"/>
          <w:color w:val="auto"/>
          <w:highlight w:val="none"/>
        </w:rPr>
        <w:t>投标函。</w:t>
      </w:r>
    </w:p>
    <w:p w14:paraId="37616E3E">
      <w:pPr>
        <w:numPr>
          <w:ilvl w:val="0"/>
          <w:numId w:val="3"/>
        </w:numPr>
        <w:spacing w:line="360" w:lineRule="auto"/>
        <w:ind w:left="420"/>
        <w:rPr>
          <w:rFonts w:ascii="宋体"/>
          <w:color w:val="auto"/>
          <w:highlight w:val="none"/>
        </w:rPr>
      </w:pPr>
      <w:r>
        <w:rPr>
          <w:rFonts w:hint="eastAsia" w:ascii="宋体" w:hAnsi="宋体" w:cs="宋体"/>
          <w:color w:val="auto"/>
          <w:highlight w:val="none"/>
        </w:rPr>
        <w:t>法定代表人身份证明。</w:t>
      </w:r>
    </w:p>
    <w:p w14:paraId="03E27EB6">
      <w:pPr>
        <w:numPr>
          <w:ilvl w:val="0"/>
          <w:numId w:val="3"/>
        </w:numPr>
        <w:spacing w:line="360" w:lineRule="auto"/>
        <w:ind w:left="420"/>
        <w:rPr>
          <w:rFonts w:ascii="宋体"/>
          <w:color w:val="auto"/>
          <w:highlight w:val="none"/>
        </w:rPr>
      </w:pPr>
      <w:r>
        <w:rPr>
          <w:rFonts w:hint="eastAsia" w:ascii="宋体" w:hAnsi="宋体" w:cs="宋体"/>
          <w:color w:val="auto"/>
          <w:highlight w:val="none"/>
        </w:rPr>
        <w:t>法人授权委托书。</w:t>
      </w:r>
    </w:p>
    <w:p w14:paraId="2CAD2EE5">
      <w:pPr>
        <w:numPr>
          <w:ilvl w:val="0"/>
          <w:numId w:val="3"/>
        </w:numPr>
        <w:spacing w:line="360" w:lineRule="auto"/>
        <w:ind w:left="420"/>
        <w:rPr>
          <w:rFonts w:ascii="宋体"/>
          <w:color w:val="auto"/>
          <w:highlight w:val="none"/>
        </w:rPr>
      </w:pPr>
      <w:r>
        <w:rPr>
          <w:rFonts w:hint="eastAsia" w:ascii="宋体" w:hAnsi="宋体" w:cs="宋体"/>
          <w:color w:val="auto"/>
          <w:highlight w:val="none"/>
        </w:rPr>
        <w:t>供应商基本情况表。</w:t>
      </w:r>
    </w:p>
    <w:p w14:paraId="28BB8ED5">
      <w:pPr>
        <w:numPr>
          <w:ilvl w:val="0"/>
          <w:numId w:val="3"/>
        </w:numPr>
        <w:spacing w:line="360" w:lineRule="auto"/>
        <w:ind w:left="420"/>
        <w:rPr>
          <w:rFonts w:ascii="宋体"/>
          <w:color w:val="auto"/>
          <w:highlight w:val="none"/>
        </w:rPr>
      </w:pPr>
      <w:r>
        <w:rPr>
          <w:rFonts w:hint="eastAsia" w:ascii="宋体" w:hAnsi="宋体" w:cs="宋体"/>
          <w:color w:val="auto"/>
          <w:highlight w:val="none"/>
        </w:rPr>
        <w:t>近年的类似项目情况表。</w:t>
      </w:r>
    </w:p>
    <w:p w14:paraId="2614A814">
      <w:pPr>
        <w:numPr>
          <w:ilvl w:val="0"/>
          <w:numId w:val="3"/>
        </w:numPr>
        <w:spacing w:line="360" w:lineRule="auto"/>
        <w:ind w:left="420"/>
        <w:rPr>
          <w:rFonts w:ascii="宋体"/>
          <w:color w:val="auto"/>
          <w:highlight w:val="none"/>
        </w:rPr>
      </w:pPr>
      <w:r>
        <w:rPr>
          <w:rFonts w:hint="eastAsia" w:ascii="宋体" w:hAnsi="宋体" w:cs="宋体"/>
          <w:color w:val="auto"/>
          <w:highlight w:val="none"/>
        </w:rPr>
        <w:t>近年发生的诉讼及仲裁情况。</w:t>
      </w:r>
    </w:p>
    <w:p w14:paraId="16A14E8F">
      <w:pPr>
        <w:numPr>
          <w:ilvl w:val="0"/>
          <w:numId w:val="3"/>
        </w:numPr>
        <w:spacing w:line="360" w:lineRule="auto"/>
        <w:ind w:left="420"/>
        <w:rPr>
          <w:rFonts w:ascii="宋体" w:hAnsi="宋体" w:cs="宋体"/>
          <w:color w:val="auto"/>
          <w:highlight w:val="none"/>
        </w:rPr>
      </w:pPr>
      <w:r>
        <w:rPr>
          <w:rFonts w:ascii="宋体" w:hAnsi="宋体" w:cs="宋体"/>
          <w:color w:val="auto"/>
          <w:highlight w:val="none"/>
        </w:rPr>
        <w:t>商务技术偏离表。</w:t>
      </w:r>
    </w:p>
    <w:p w14:paraId="66E22DC5">
      <w:pPr>
        <w:numPr>
          <w:ilvl w:val="0"/>
          <w:numId w:val="3"/>
        </w:numPr>
        <w:spacing w:line="360" w:lineRule="auto"/>
        <w:ind w:left="420"/>
        <w:rPr>
          <w:rFonts w:ascii="宋体"/>
          <w:color w:val="auto"/>
          <w:highlight w:val="none"/>
        </w:rPr>
      </w:pPr>
      <w:r>
        <w:rPr>
          <w:rFonts w:hint="eastAsia" w:ascii="宋体" w:hAnsi="宋体" w:cs="宋体"/>
          <w:color w:val="auto"/>
          <w:highlight w:val="none"/>
        </w:rPr>
        <w:t>其他材料。</w:t>
      </w:r>
    </w:p>
    <w:p w14:paraId="7D4066EC">
      <w:pPr>
        <w:numPr>
          <w:ilvl w:val="0"/>
          <w:numId w:val="3"/>
        </w:numPr>
        <w:spacing w:line="360" w:lineRule="auto"/>
        <w:ind w:left="420"/>
        <w:rPr>
          <w:rFonts w:ascii="宋体"/>
          <w:color w:val="auto"/>
          <w:highlight w:val="none"/>
        </w:rPr>
      </w:pPr>
      <w:r>
        <w:rPr>
          <w:rFonts w:hint="eastAsia" w:ascii="宋体" w:hAnsi="宋体" w:cs="宋体"/>
          <w:color w:val="auto"/>
          <w:highlight w:val="none"/>
        </w:rPr>
        <w:t>承诺函。</w:t>
      </w:r>
    </w:p>
    <w:p w14:paraId="247867B6">
      <w:pPr>
        <w:pStyle w:val="5"/>
        <w:rPr>
          <w:rFonts w:ascii="宋体" w:cs="Times New Roman"/>
          <w:b w:val="0"/>
          <w:bCs w:val="0"/>
          <w:color w:val="auto"/>
          <w:highlight w:val="none"/>
        </w:rPr>
      </w:pPr>
      <w:r>
        <w:rPr>
          <w:rFonts w:ascii="宋体" w:hAnsi="宋体" w:cs="宋体"/>
          <w:b w:val="0"/>
          <w:bCs w:val="0"/>
          <w:color w:val="auto"/>
          <w:highlight w:val="none"/>
        </w:rPr>
        <w:t xml:space="preserve">3.2 </w:t>
      </w:r>
      <w:r>
        <w:rPr>
          <w:rFonts w:hint="eastAsia" w:ascii="宋体" w:hAnsi="宋体" w:cs="宋体"/>
          <w:b w:val="0"/>
          <w:bCs w:val="0"/>
          <w:color w:val="auto"/>
          <w:highlight w:val="none"/>
        </w:rPr>
        <w:t>投标报价（本项目不适用）</w:t>
      </w:r>
    </w:p>
    <w:p w14:paraId="58FEB59E">
      <w:pPr>
        <w:spacing w:line="360" w:lineRule="auto"/>
        <w:ind w:firstLine="420" w:firstLineChars="200"/>
        <w:rPr>
          <w:rFonts w:ascii="宋体"/>
          <w:color w:val="auto"/>
          <w:highlight w:val="none"/>
        </w:rPr>
      </w:pPr>
      <w:r>
        <w:rPr>
          <w:rFonts w:ascii="宋体" w:hAnsi="宋体" w:cs="宋体"/>
          <w:color w:val="auto"/>
          <w:highlight w:val="none"/>
        </w:rPr>
        <w:t>3.2.1</w:t>
      </w:r>
      <w:r>
        <w:rPr>
          <w:rFonts w:hint="eastAsia" w:ascii="宋体" w:hAnsi="宋体" w:cs="宋体"/>
          <w:color w:val="auto"/>
          <w:highlight w:val="none"/>
        </w:rPr>
        <w:t>供应商应按要求填写相应表格。</w:t>
      </w:r>
    </w:p>
    <w:p w14:paraId="25D7713F">
      <w:pPr>
        <w:spacing w:line="360" w:lineRule="auto"/>
        <w:ind w:firstLine="420" w:firstLineChars="200"/>
        <w:rPr>
          <w:rFonts w:ascii="宋体"/>
          <w:color w:val="auto"/>
          <w:highlight w:val="none"/>
        </w:rPr>
      </w:pPr>
      <w:r>
        <w:rPr>
          <w:rFonts w:ascii="宋体" w:hAnsi="宋体" w:cs="宋体"/>
          <w:color w:val="auto"/>
          <w:highlight w:val="none"/>
        </w:rPr>
        <w:t xml:space="preserve">3.2.2 </w:t>
      </w:r>
      <w:r>
        <w:rPr>
          <w:rFonts w:hint="eastAsia" w:ascii="宋体" w:hAnsi="宋体" w:cs="宋体"/>
          <w:color w:val="auto"/>
          <w:highlight w:val="none"/>
        </w:rPr>
        <w:t>供应商在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提交的截止时间修改相关报价，须符合本章第</w:t>
      </w:r>
      <w:r>
        <w:rPr>
          <w:rFonts w:ascii="宋体" w:hAnsi="宋体" w:cs="宋体"/>
          <w:color w:val="auto"/>
          <w:highlight w:val="none"/>
        </w:rPr>
        <w:t xml:space="preserve">4.3 </w:t>
      </w:r>
      <w:r>
        <w:rPr>
          <w:rFonts w:hint="eastAsia" w:ascii="宋体" w:hAnsi="宋体" w:cs="宋体"/>
          <w:color w:val="auto"/>
          <w:highlight w:val="none"/>
        </w:rPr>
        <w:t>条的有关要求。</w:t>
      </w:r>
    </w:p>
    <w:p w14:paraId="109CAF39">
      <w:pPr>
        <w:spacing w:line="360" w:lineRule="auto"/>
        <w:rPr>
          <w:rFonts w:hint="eastAsia" w:ascii="宋体" w:eastAsia="宋体"/>
          <w:b/>
          <w:bCs/>
          <w:color w:val="auto"/>
          <w:highlight w:val="none"/>
          <w:lang w:eastAsia="zh-CN"/>
        </w:rPr>
      </w:pPr>
      <w:r>
        <w:rPr>
          <w:rFonts w:ascii="宋体" w:hAnsi="宋体" w:cs="宋体"/>
          <w:color w:val="auto"/>
          <w:highlight w:val="none"/>
        </w:rPr>
        <w:t xml:space="preserve">3.3 </w:t>
      </w:r>
      <w:r>
        <w:rPr>
          <w:rFonts w:hint="eastAsia" w:ascii="宋体" w:hAnsi="宋体" w:cs="宋体"/>
          <w:color w:val="auto"/>
          <w:highlight w:val="none"/>
          <w:lang w:eastAsia="zh-CN"/>
        </w:rPr>
        <w:t>响应有效期</w:t>
      </w:r>
    </w:p>
    <w:p w14:paraId="5EE2EB4F">
      <w:pPr>
        <w:spacing w:line="360" w:lineRule="auto"/>
        <w:ind w:firstLine="420" w:firstLineChars="200"/>
        <w:rPr>
          <w:rFonts w:ascii="宋体"/>
          <w:color w:val="auto"/>
          <w:highlight w:val="none"/>
        </w:rPr>
      </w:pPr>
      <w:r>
        <w:rPr>
          <w:rFonts w:ascii="宋体" w:hAnsi="宋体" w:cs="宋体"/>
          <w:color w:val="auto"/>
          <w:highlight w:val="none"/>
        </w:rPr>
        <w:t xml:space="preserve">3.3.1 </w:t>
      </w:r>
      <w:r>
        <w:rPr>
          <w:rFonts w:hint="eastAsia" w:ascii="宋体" w:hAnsi="宋体" w:cs="宋体"/>
          <w:color w:val="auto"/>
          <w:highlight w:val="none"/>
        </w:rPr>
        <w:t>在供应商须知前附表规定的</w:t>
      </w:r>
      <w:r>
        <w:rPr>
          <w:rFonts w:hint="eastAsia" w:ascii="宋体" w:hAnsi="宋体" w:cs="宋体"/>
          <w:color w:val="auto"/>
          <w:highlight w:val="none"/>
          <w:lang w:eastAsia="zh-CN"/>
        </w:rPr>
        <w:t>响应有效期</w:t>
      </w:r>
      <w:r>
        <w:rPr>
          <w:rFonts w:hint="eastAsia" w:ascii="宋体" w:hAnsi="宋体" w:cs="宋体"/>
          <w:color w:val="auto"/>
          <w:highlight w:val="none"/>
        </w:rPr>
        <w:t>内，供应商不得要求撤销或修改其</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57F6FEF8">
      <w:pPr>
        <w:spacing w:line="360" w:lineRule="auto"/>
        <w:ind w:firstLine="420" w:firstLineChars="200"/>
        <w:rPr>
          <w:rFonts w:ascii="宋体"/>
          <w:color w:val="auto"/>
          <w:highlight w:val="none"/>
        </w:rPr>
      </w:pPr>
      <w:r>
        <w:rPr>
          <w:rFonts w:ascii="宋体" w:hAnsi="宋体" w:cs="宋体"/>
          <w:color w:val="auto"/>
          <w:highlight w:val="none"/>
        </w:rPr>
        <w:t xml:space="preserve">3.3.2 </w:t>
      </w:r>
      <w:r>
        <w:rPr>
          <w:rFonts w:hint="eastAsia" w:ascii="宋体" w:hAnsi="宋体" w:cs="宋体"/>
          <w:color w:val="auto"/>
          <w:highlight w:val="none"/>
        </w:rPr>
        <w:t>出现特殊情况需要延长</w:t>
      </w:r>
      <w:r>
        <w:rPr>
          <w:rFonts w:hint="eastAsia" w:ascii="宋体" w:hAnsi="宋体" w:cs="宋体"/>
          <w:color w:val="auto"/>
          <w:highlight w:val="none"/>
          <w:lang w:eastAsia="zh-CN"/>
        </w:rPr>
        <w:t>响应有效期</w:t>
      </w:r>
      <w:r>
        <w:rPr>
          <w:rFonts w:hint="eastAsia" w:ascii="宋体" w:hAnsi="宋体" w:cs="宋体"/>
          <w:color w:val="auto"/>
          <w:highlight w:val="none"/>
        </w:rPr>
        <w:t>的，</w:t>
      </w:r>
      <w:r>
        <w:rPr>
          <w:rFonts w:hint="eastAsia" w:ascii="宋体" w:hAnsi="宋体" w:cs="宋体"/>
          <w:color w:val="auto"/>
          <w:highlight w:val="none"/>
          <w:lang w:eastAsia="zh-CN"/>
        </w:rPr>
        <w:t>招募人</w:t>
      </w:r>
      <w:r>
        <w:rPr>
          <w:rFonts w:hint="eastAsia" w:ascii="宋体" w:hAnsi="宋体" w:cs="宋体"/>
          <w:color w:val="auto"/>
          <w:highlight w:val="none"/>
        </w:rPr>
        <w:t>以纸质或数据电文形式通知所有供应商延长</w:t>
      </w:r>
      <w:r>
        <w:rPr>
          <w:rFonts w:hint="eastAsia" w:ascii="宋体" w:hAnsi="宋体" w:cs="宋体"/>
          <w:color w:val="auto"/>
          <w:highlight w:val="none"/>
          <w:lang w:eastAsia="zh-CN"/>
        </w:rPr>
        <w:t>响应有效期</w:t>
      </w:r>
      <w:r>
        <w:rPr>
          <w:rFonts w:hint="eastAsia" w:ascii="宋体" w:hAnsi="宋体" w:cs="宋体"/>
          <w:color w:val="auto"/>
          <w:highlight w:val="none"/>
        </w:rPr>
        <w:t>。供应商同意延长的，应相应延长其</w:t>
      </w:r>
      <w:r>
        <w:rPr>
          <w:rFonts w:hint="eastAsia" w:ascii="宋体" w:hAnsi="宋体" w:cs="宋体"/>
          <w:color w:val="auto"/>
          <w:highlight w:val="none"/>
          <w:lang w:eastAsia="zh-CN"/>
        </w:rPr>
        <w:t>响应保证金</w:t>
      </w:r>
      <w:r>
        <w:rPr>
          <w:rFonts w:hint="eastAsia" w:ascii="宋体" w:hAnsi="宋体" w:cs="宋体"/>
          <w:color w:val="auto"/>
          <w:highlight w:val="none"/>
        </w:rPr>
        <w:t>的有效期，但不得要求或被允许修改或撤销其</w:t>
      </w:r>
      <w:r>
        <w:rPr>
          <w:rFonts w:hint="eastAsia" w:ascii="宋体" w:hAnsi="宋体" w:cs="宋体"/>
          <w:color w:val="auto"/>
          <w:highlight w:val="none"/>
          <w:lang w:eastAsia="zh-CN"/>
        </w:rPr>
        <w:t>响应文件</w:t>
      </w:r>
      <w:r>
        <w:rPr>
          <w:rFonts w:hint="eastAsia" w:ascii="宋体" w:hAnsi="宋体" w:cs="宋体"/>
          <w:color w:val="auto"/>
          <w:highlight w:val="none"/>
        </w:rPr>
        <w:t>；供应商拒绝延长的，其投标失效，但供应商有权收回其</w:t>
      </w:r>
      <w:r>
        <w:rPr>
          <w:rFonts w:hint="eastAsia" w:ascii="宋体" w:hAnsi="宋体" w:cs="宋体"/>
          <w:color w:val="auto"/>
          <w:highlight w:val="none"/>
          <w:lang w:eastAsia="zh-CN"/>
        </w:rPr>
        <w:t>响应保证金</w:t>
      </w:r>
      <w:r>
        <w:rPr>
          <w:rFonts w:hint="eastAsia" w:ascii="宋体" w:hAnsi="宋体" w:cs="宋体"/>
          <w:color w:val="auto"/>
          <w:highlight w:val="none"/>
        </w:rPr>
        <w:t>。</w:t>
      </w:r>
    </w:p>
    <w:p w14:paraId="767486D2">
      <w:pPr>
        <w:pStyle w:val="5"/>
        <w:rPr>
          <w:rFonts w:hint="eastAsia" w:ascii="宋体" w:eastAsia="宋体" w:cs="Times New Roman"/>
          <w:b w:val="0"/>
          <w:bCs w:val="0"/>
          <w:color w:val="auto"/>
          <w:highlight w:val="none"/>
          <w:lang w:eastAsia="zh-CN"/>
        </w:rPr>
      </w:pPr>
      <w:r>
        <w:rPr>
          <w:rFonts w:ascii="宋体" w:hAnsi="宋体" w:cs="宋体"/>
          <w:b w:val="0"/>
          <w:bCs w:val="0"/>
          <w:color w:val="auto"/>
          <w:highlight w:val="none"/>
        </w:rPr>
        <w:t xml:space="preserve">3.4 </w:t>
      </w:r>
      <w:r>
        <w:rPr>
          <w:rFonts w:hint="eastAsia" w:ascii="宋体" w:hAnsi="宋体" w:cs="宋体"/>
          <w:b w:val="0"/>
          <w:bCs w:val="0"/>
          <w:color w:val="auto"/>
          <w:highlight w:val="none"/>
          <w:lang w:eastAsia="zh-CN"/>
        </w:rPr>
        <w:t>响应保证金</w:t>
      </w:r>
    </w:p>
    <w:p w14:paraId="32463153">
      <w:pPr>
        <w:spacing w:line="360" w:lineRule="auto"/>
        <w:ind w:firstLine="420" w:firstLineChars="200"/>
        <w:rPr>
          <w:rFonts w:ascii="宋体"/>
          <w:color w:val="auto"/>
          <w:highlight w:val="none"/>
        </w:rPr>
      </w:pPr>
      <w:r>
        <w:rPr>
          <w:rFonts w:ascii="宋体" w:hAnsi="宋体" w:cs="宋体"/>
          <w:color w:val="auto"/>
          <w:highlight w:val="none"/>
        </w:rPr>
        <w:t>3.4.1</w:t>
      </w:r>
      <w:r>
        <w:rPr>
          <w:rFonts w:hint="eastAsia" w:ascii="宋体" w:hAnsi="宋体" w:cs="宋体"/>
          <w:color w:val="auto"/>
          <w:highlight w:val="none"/>
        </w:rPr>
        <w:t>供应商在递交</w:t>
      </w:r>
      <w:r>
        <w:rPr>
          <w:rFonts w:hint="eastAsia" w:ascii="宋体" w:hAnsi="宋体" w:cs="宋体"/>
          <w:color w:val="auto"/>
          <w:highlight w:val="none"/>
          <w:lang w:eastAsia="zh-CN"/>
        </w:rPr>
        <w:t>响应文件</w:t>
      </w:r>
      <w:r>
        <w:rPr>
          <w:rFonts w:hint="eastAsia" w:ascii="宋体" w:hAnsi="宋体" w:cs="宋体"/>
          <w:color w:val="auto"/>
          <w:highlight w:val="none"/>
        </w:rPr>
        <w:t>的同时，应按供应商须知前附表规定的金额、形式递交</w:t>
      </w:r>
      <w:r>
        <w:rPr>
          <w:rFonts w:hint="eastAsia" w:ascii="宋体" w:hAnsi="宋体" w:cs="宋体"/>
          <w:color w:val="auto"/>
          <w:highlight w:val="none"/>
          <w:lang w:eastAsia="zh-CN"/>
        </w:rPr>
        <w:t>响应保证金</w:t>
      </w:r>
      <w:r>
        <w:rPr>
          <w:rFonts w:hint="eastAsia" w:ascii="宋体" w:hAnsi="宋体" w:cs="宋体"/>
          <w:color w:val="auto"/>
          <w:highlight w:val="none"/>
        </w:rPr>
        <w:t>，并作为其</w:t>
      </w:r>
      <w:r>
        <w:rPr>
          <w:rFonts w:hint="eastAsia" w:ascii="宋体" w:hAnsi="宋体" w:cs="宋体"/>
          <w:color w:val="auto"/>
          <w:highlight w:val="none"/>
          <w:lang w:eastAsia="zh-CN"/>
        </w:rPr>
        <w:t>响应文件</w:t>
      </w:r>
      <w:r>
        <w:rPr>
          <w:rFonts w:hint="eastAsia" w:ascii="宋体" w:hAnsi="宋体" w:cs="宋体"/>
          <w:color w:val="auto"/>
          <w:highlight w:val="none"/>
        </w:rPr>
        <w:t>的组成部分。</w:t>
      </w:r>
      <w:r>
        <w:rPr>
          <w:rFonts w:hint="eastAsia" w:ascii="宋体" w:hAnsi="宋体" w:cs="宋体"/>
          <w:color w:val="auto"/>
          <w:highlight w:val="none"/>
          <w:lang w:eastAsia="zh-CN"/>
        </w:rPr>
        <w:t>响应保证金</w:t>
      </w:r>
      <w:r>
        <w:rPr>
          <w:rFonts w:hint="eastAsia" w:ascii="宋体" w:hAnsi="宋体" w:cs="宋体"/>
          <w:color w:val="auto"/>
          <w:highlight w:val="none"/>
        </w:rPr>
        <w:t>不超过估算价</w:t>
      </w:r>
      <w:r>
        <w:rPr>
          <w:rFonts w:ascii="宋体" w:hAnsi="宋体" w:cs="宋体"/>
          <w:color w:val="auto"/>
          <w:highlight w:val="none"/>
        </w:rPr>
        <w:t>2%</w:t>
      </w:r>
      <w:r>
        <w:rPr>
          <w:rFonts w:hint="eastAsia" w:ascii="宋体" w:hAnsi="宋体" w:cs="宋体"/>
          <w:color w:val="auto"/>
          <w:highlight w:val="none"/>
        </w:rPr>
        <w:t>，且不超过</w:t>
      </w:r>
      <w:r>
        <w:rPr>
          <w:rFonts w:ascii="宋体" w:hAnsi="宋体" w:cs="宋体"/>
          <w:color w:val="auto"/>
          <w:highlight w:val="none"/>
        </w:rPr>
        <w:t>80</w:t>
      </w:r>
      <w:r>
        <w:rPr>
          <w:rFonts w:hint="eastAsia" w:ascii="宋体" w:hAnsi="宋体" w:cs="宋体"/>
          <w:color w:val="auto"/>
          <w:highlight w:val="none"/>
        </w:rPr>
        <w:t>万元人民币，以电汇或转账形式的，应当从供应商基本账户转出。</w:t>
      </w:r>
    </w:p>
    <w:p w14:paraId="08DFA4F2">
      <w:pPr>
        <w:spacing w:line="360" w:lineRule="auto"/>
        <w:ind w:firstLine="420" w:firstLineChars="200"/>
        <w:rPr>
          <w:rFonts w:ascii="宋体"/>
          <w:color w:val="auto"/>
          <w:highlight w:val="none"/>
        </w:rPr>
      </w:pPr>
      <w:r>
        <w:rPr>
          <w:rFonts w:ascii="宋体" w:hAnsi="宋体" w:cs="宋体"/>
          <w:color w:val="auto"/>
          <w:highlight w:val="none"/>
        </w:rPr>
        <w:t xml:space="preserve">3.4.2 </w:t>
      </w:r>
      <w:r>
        <w:rPr>
          <w:rFonts w:hint="eastAsia" w:ascii="宋体" w:hAnsi="宋体" w:cs="宋体"/>
          <w:color w:val="auto"/>
          <w:highlight w:val="none"/>
        </w:rPr>
        <w:t>供应商不按本章第</w:t>
      </w:r>
      <w:r>
        <w:rPr>
          <w:rFonts w:ascii="宋体" w:hAnsi="宋体" w:cs="宋体"/>
          <w:color w:val="auto"/>
          <w:highlight w:val="none"/>
        </w:rPr>
        <w:t xml:space="preserve">3.4.1 </w:t>
      </w:r>
      <w:r>
        <w:rPr>
          <w:rFonts w:hint="eastAsia" w:ascii="宋体" w:hAnsi="宋体" w:cs="宋体"/>
          <w:color w:val="auto"/>
          <w:highlight w:val="none"/>
        </w:rPr>
        <w:t>条要求提交</w:t>
      </w:r>
      <w:r>
        <w:rPr>
          <w:rFonts w:hint="eastAsia" w:ascii="宋体" w:hAnsi="宋体" w:cs="宋体"/>
          <w:color w:val="auto"/>
          <w:highlight w:val="none"/>
          <w:lang w:eastAsia="zh-CN"/>
        </w:rPr>
        <w:t>响应保证金</w:t>
      </w:r>
      <w:r>
        <w:rPr>
          <w:rFonts w:hint="eastAsia" w:ascii="宋体" w:hAnsi="宋体" w:cs="宋体"/>
          <w:color w:val="auto"/>
          <w:highlight w:val="none"/>
        </w:rPr>
        <w:t>的，应否决其投标。</w:t>
      </w:r>
    </w:p>
    <w:p w14:paraId="19172F09">
      <w:pPr>
        <w:spacing w:line="360" w:lineRule="auto"/>
        <w:ind w:firstLine="420" w:firstLineChars="200"/>
        <w:rPr>
          <w:rFonts w:ascii="宋体"/>
          <w:color w:val="auto"/>
          <w:highlight w:val="none"/>
        </w:rPr>
      </w:pPr>
      <w:r>
        <w:rPr>
          <w:rFonts w:ascii="宋体" w:hAnsi="宋体" w:cs="宋体"/>
          <w:color w:val="auto"/>
          <w:highlight w:val="none"/>
        </w:rPr>
        <w:t>3.4.3</w:t>
      </w:r>
      <w:r>
        <w:rPr>
          <w:rFonts w:hint="eastAsia" w:ascii="宋体" w:hAnsi="宋体" w:cs="宋体"/>
          <w:color w:val="auto"/>
          <w:highlight w:val="none"/>
          <w:lang w:eastAsia="zh-CN"/>
        </w:rPr>
        <w:t>招募人</w:t>
      </w:r>
      <w:r>
        <w:rPr>
          <w:rFonts w:hint="eastAsia" w:ascii="宋体" w:hAnsi="宋体" w:cs="宋体"/>
          <w:color w:val="auto"/>
          <w:highlight w:val="none"/>
        </w:rPr>
        <w:t>最迟应当在入库通知书发出后</w:t>
      </w:r>
      <w:r>
        <w:rPr>
          <w:rFonts w:ascii="宋体" w:hAnsi="宋体" w:cs="宋体"/>
          <w:color w:val="auto"/>
          <w:highlight w:val="none"/>
        </w:rPr>
        <w:t>5</w:t>
      </w:r>
      <w:r>
        <w:rPr>
          <w:rFonts w:hint="eastAsia" w:ascii="宋体" w:hAnsi="宋体" w:cs="宋体"/>
          <w:color w:val="auto"/>
          <w:highlight w:val="none"/>
        </w:rPr>
        <w:t>日内向供应商和未入选的供应商退还</w:t>
      </w:r>
      <w:r>
        <w:rPr>
          <w:rFonts w:hint="eastAsia" w:ascii="宋体" w:hAnsi="宋体" w:cs="宋体"/>
          <w:color w:val="auto"/>
          <w:highlight w:val="none"/>
          <w:lang w:eastAsia="zh-CN"/>
        </w:rPr>
        <w:t>响应保证金</w:t>
      </w:r>
      <w:r>
        <w:rPr>
          <w:rFonts w:hint="eastAsia" w:ascii="宋体" w:hAnsi="宋体" w:cs="宋体"/>
          <w:color w:val="auto"/>
          <w:highlight w:val="none"/>
        </w:rPr>
        <w:t>。</w:t>
      </w:r>
    </w:p>
    <w:p w14:paraId="52BA5AF2">
      <w:pPr>
        <w:spacing w:line="360" w:lineRule="auto"/>
        <w:ind w:firstLine="420" w:firstLineChars="200"/>
        <w:rPr>
          <w:rFonts w:ascii="宋体"/>
          <w:color w:val="auto"/>
          <w:highlight w:val="none"/>
        </w:rPr>
      </w:pPr>
      <w:r>
        <w:rPr>
          <w:rFonts w:ascii="宋体" w:hAnsi="宋体" w:cs="宋体"/>
          <w:color w:val="auto"/>
          <w:highlight w:val="none"/>
        </w:rPr>
        <w:t xml:space="preserve">3.4.4 </w:t>
      </w:r>
      <w:r>
        <w:rPr>
          <w:rFonts w:hint="eastAsia" w:ascii="宋体" w:hAnsi="宋体" w:cs="宋体"/>
          <w:color w:val="auto"/>
          <w:highlight w:val="none"/>
        </w:rPr>
        <w:t>有下列情形之一的，</w:t>
      </w:r>
      <w:r>
        <w:rPr>
          <w:rFonts w:hint="eastAsia" w:ascii="宋体" w:hAnsi="宋体" w:cs="宋体"/>
          <w:color w:val="auto"/>
          <w:highlight w:val="none"/>
          <w:lang w:eastAsia="zh-CN"/>
        </w:rPr>
        <w:t>响应保证金</w:t>
      </w:r>
      <w:r>
        <w:rPr>
          <w:rFonts w:hint="eastAsia" w:ascii="宋体" w:hAnsi="宋体" w:cs="宋体"/>
          <w:color w:val="auto"/>
          <w:highlight w:val="none"/>
        </w:rPr>
        <w:t>将不予退还：</w:t>
      </w:r>
    </w:p>
    <w:p w14:paraId="56ADFBBD">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）投标截止时间后供应商撤销</w:t>
      </w:r>
      <w:r>
        <w:rPr>
          <w:rFonts w:hint="eastAsia" w:ascii="宋体" w:hAnsi="宋体" w:cs="宋体"/>
          <w:color w:val="auto"/>
          <w:highlight w:val="none"/>
          <w:lang w:eastAsia="zh-CN"/>
        </w:rPr>
        <w:t>响应文件</w:t>
      </w:r>
      <w:r>
        <w:rPr>
          <w:rFonts w:hint="eastAsia" w:ascii="宋体" w:hAnsi="宋体" w:cs="宋体"/>
          <w:color w:val="auto"/>
          <w:highlight w:val="none"/>
        </w:rPr>
        <w:t>的。</w:t>
      </w:r>
    </w:p>
    <w:p w14:paraId="4AD2734A">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）供应商无正当理由不与</w:t>
      </w:r>
      <w:r>
        <w:rPr>
          <w:rFonts w:hint="eastAsia" w:ascii="宋体" w:hAnsi="宋体" w:cs="宋体"/>
          <w:color w:val="auto"/>
          <w:highlight w:val="none"/>
          <w:lang w:eastAsia="zh-CN"/>
        </w:rPr>
        <w:t>招募人</w:t>
      </w:r>
      <w:r>
        <w:rPr>
          <w:rFonts w:hint="eastAsia" w:ascii="宋体" w:hAnsi="宋体" w:cs="宋体"/>
          <w:color w:val="auto"/>
          <w:highlight w:val="none"/>
        </w:rPr>
        <w:t>订立框架协议，在签订框架协议时向</w:t>
      </w:r>
      <w:r>
        <w:rPr>
          <w:rFonts w:hint="eastAsia" w:ascii="宋体" w:hAnsi="宋体" w:cs="宋体"/>
          <w:color w:val="auto"/>
          <w:highlight w:val="none"/>
          <w:lang w:eastAsia="zh-CN"/>
        </w:rPr>
        <w:t>招募人</w:t>
      </w:r>
      <w:r>
        <w:rPr>
          <w:rFonts w:hint="eastAsia" w:ascii="宋体" w:hAnsi="宋体" w:cs="宋体"/>
          <w:color w:val="auto"/>
          <w:highlight w:val="none"/>
        </w:rPr>
        <w:t>提出附加条件，或者不按照</w:t>
      </w:r>
      <w:r>
        <w:rPr>
          <w:rFonts w:hint="eastAsia" w:ascii="宋体" w:hAnsi="宋体" w:cs="宋体"/>
          <w:color w:val="auto"/>
          <w:highlight w:val="none"/>
          <w:lang w:eastAsia="zh-CN"/>
        </w:rPr>
        <w:t>招募文件</w:t>
      </w:r>
      <w:r>
        <w:rPr>
          <w:rFonts w:hint="eastAsia" w:ascii="宋体" w:hAnsi="宋体" w:cs="宋体"/>
          <w:color w:val="auto"/>
          <w:highlight w:val="none"/>
        </w:rPr>
        <w:t>要求提交履约保证金的。</w:t>
      </w:r>
    </w:p>
    <w:p w14:paraId="0F10CE6C">
      <w:pPr>
        <w:pStyle w:val="5"/>
        <w:rPr>
          <w:rFonts w:ascii="宋体" w:cs="Times New Roman"/>
          <w:b w:val="0"/>
          <w:bCs w:val="0"/>
          <w:color w:val="auto"/>
          <w:highlight w:val="none"/>
        </w:rPr>
      </w:pPr>
      <w:r>
        <w:rPr>
          <w:rFonts w:ascii="宋体" w:hAnsi="宋体" w:cs="宋体"/>
          <w:b w:val="0"/>
          <w:bCs w:val="0"/>
          <w:color w:val="auto"/>
          <w:highlight w:val="none"/>
        </w:rPr>
        <w:t xml:space="preserve">3.5 </w:t>
      </w:r>
      <w:r>
        <w:rPr>
          <w:rFonts w:hint="eastAsia" w:ascii="宋体" w:hAnsi="宋体" w:cs="宋体"/>
          <w:b w:val="0"/>
          <w:bCs w:val="0"/>
          <w:color w:val="auto"/>
          <w:highlight w:val="none"/>
        </w:rPr>
        <w:t>资格审查资料</w:t>
      </w:r>
    </w:p>
    <w:p w14:paraId="45737C64">
      <w:pPr>
        <w:spacing w:line="360" w:lineRule="auto"/>
        <w:ind w:firstLine="420" w:firstLineChars="200"/>
        <w:rPr>
          <w:rFonts w:ascii="宋体"/>
          <w:color w:val="auto"/>
          <w:highlight w:val="none"/>
        </w:rPr>
      </w:pPr>
      <w:r>
        <w:rPr>
          <w:rFonts w:ascii="宋体" w:hAnsi="宋体" w:cs="宋体"/>
          <w:color w:val="auto"/>
          <w:highlight w:val="none"/>
        </w:rPr>
        <w:t xml:space="preserve">3.5.1 </w:t>
      </w:r>
      <w:r>
        <w:rPr>
          <w:rFonts w:hint="eastAsia" w:ascii="宋体" w:hAnsi="宋体" w:cs="宋体"/>
          <w:color w:val="auto"/>
          <w:highlight w:val="none"/>
        </w:rPr>
        <w:t>“供应商基本情况表”应附有效的企业营业执照或三证合一的营业执照、基本账户开户许可证等材料的扫描件。</w:t>
      </w:r>
    </w:p>
    <w:p w14:paraId="7C525929">
      <w:pPr>
        <w:spacing w:line="400" w:lineRule="exact"/>
        <w:ind w:firstLine="420" w:firstLineChars="200"/>
        <w:rPr>
          <w:rFonts w:ascii="宋体"/>
          <w:color w:val="auto"/>
          <w:highlight w:val="none"/>
        </w:rPr>
      </w:pPr>
      <w:r>
        <w:rPr>
          <w:rFonts w:ascii="宋体" w:hAnsi="宋体" w:cs="宋体"/>
          <w:color w:val="auto"/>
          <w:highlight w:val="none"/>
        </w:rPr>
        <w:t xml:space="preserve">3.5.2 </w:t>
      </w:r>
      <w:r>
        <w:rPr>
          <w:rFonts w:hint="eastAsia" w:ascii="宋体" w:hAnsi="宋体" w:cs="宋体"/>
          <w:color w:val="auto"/>
          <w:highlight w:val="none"/>
        </w:rPr>
        <w:t>“近年财务状况表”应附经会计师事务所或审计机构审计的财务会计报表，包括资产负债表、现金流量表、利润表和财务情况说明书的扫描件，具体年份要求见供应商须知前附表。（本项目不作要求）</w:t>
      </w:r>
    </w:p>
    <w:p w14:paraId="1F54146B">
      <w:pPr>
        <w:spacing w:line="400" w:lineRule="exact"/>
        <w:ind w:firstLine="420" w:firstLineChars="200"/>
        <w:rPr>
          <w:rFonts w:ascii="宋体"/>
          <w:color w:val="auto"/>
          <w:highlight w:val="none"/>
        </w:rPr>
      </w:pPr>
      <w:r>
        <w:rPr>
          <w:rFonts w:ascii="宋体" w:hAnsi="宋体" w:cs="宋体"/>
          <w:color w:val="auto"/>
          <w:highlight w:val="none"/>
        </w:rPr>
        <w:t xml:space="preserve">3.5.3 </w:t>
      </w:r>
      <w:r>
        <w:rPr>
          <w:rFonts w:hint="eastAsia" w:ascii="宋体" w:hAnsi="宋体" w:cs="宋体"/>
          <w:color w:val="auto"/>
          <w:highlight w:val="none"/>
        </w:rPr>
        <w:t>“近年的类似项目情况表”应附销售合同的扫描件，具体年份要求见供应商须知前附表。</w:t>
      </w:r>
    </w:p>
    <w:p w14:paraId="602B0CC8">
      <w:pPr>
        <w:spacing w:line="360" w:lineRule="auto"/>
        <w:ind w:firstLine="420" w:firstLineChars="200"/>
        <w:rPr>
          <w:rFonts w:ascii="宋体"/>
          <w:color w:val="auto"/>
          <w:highlight w:val="none"/>
        </w:rPr>
      </w:pPr>
      <w:r>
        <w:rPr>
          <w:rFonts w:ascii="宋体" w:hAnsi="宋体" w:cs="宋体"/>
          <w:color w:val="auto"/>
          <w:highlight w:val="none"/>
        </w:rPr>
        <w:t xml:space="preserve">3.5.4 </w:t>
      </w:r>
      <w:r>
        <w:rPr>
          <w:rFonts w:hint="eastAsia" w:ascii="宋体" w:hAnsi="宋体" w:cs="宋体"/>
          <w:color w:val="auto"/>
          <w:highlight w:val="none"/>
        </w:rPr>
        <w:t>“近年发生的诉讼及仲裁情况”应说明相关情况，并附法院或仲裁机构作出的判决、裁决等有关法律文书扫描件，具体年份要求见供应商须知前附表。</w:t>
      </w:r>
    </w:p>
    <w:p w14:paraId="279EAACB">
      <w:pPr>
        <w:spacing w:line="360" w:lineRule="auto"/>
        <w:ind w:firstLine="420" w:firstLineChars="200"/>
        <w:rPr>
          <w:rFonts w:ascii="宋体"/>
          <w:color w:val="auto"/>
          <w:highlight w:val="none"/>
        </w:rPr>
      </w:pPr>
      <w:r>
        <w:rPr>
          <w:rFonts w:ascii="宋体" w:hAnsi="宋体" w:cs="宋体"/>
          <w:color w:val="auto"/>
          <w:highlight w:val="none"/>
        </w:rPr>
        <w:t xml:space="preserve">3.5.5 </w:t>
      </w:r>
      <w:r>
        <w:rPr>
          <w:rFonts w:hint="eastAsia" w:ascii="宋体" w:hAnsi="宋体" w:cs="宋体"/>
          <w:color w:val="auto"/>
          <w:highlight w:val="none"/>
        </w:rPr>
        <w:t>供应商须知前附表规定接受联合体投标的，本章第</w:t>
      </w:r>
      <w:r>
        <w:rPr>
          <w:rFonts w:ascii="宋体" w:hAnsi="宋体" w:cs="宋体"/>
          <w:color w:val="auto"/>
          <w:highlight w:val="none"/>
        </w:rPr>
        <w:t xml:space="preserve">3.5.1 </w:t>
      </w:r>
      <w:r>
        <w:rPr>
          <w:rFonts w:hint="eastAsia" w:ascii="宋体" w:hAnsi="宋体" w:cs="宋体"/>
          <w:color w:val="auto"/>
          <w:highlight w:val="none"/>
        </w:rPr>
        <w:t>条至第</w:t>
      </w:r>
      <w:r>
        <w:rPr>
          <w:rFonts w:ascii="宋体" w:hAnsi="宋体" w:cs="宋体"/>
          <w:color w:val="auto"/>
          <w:highlight w:val="none"/>
        </w:rPr>
        <w:t>3.5.4</w:t>
      </w:r>
      <w:r>
        <w:rPr>
          <w:rFonts w:hint="eastAsia" w:ascii="宋体" w:hAnsi="宋体" w:cs="宋体"/>
          <w:color w:val="auto"/>
          <w:highlight w:val="none"/>
        </w:rPr>
        <w:t>条规定的表格和资料应包括联合体各方相关情况。</w:t>
      </w:r>
    </w:p>
    <w:p w14:paraId="5DD1913C">
      <w:pPr>
        <w:spacing w:line="360" w:lineRule="auto"/>
        <w:ind w:firstLine="420" w:firstLineChars="200"/>
        <w:rPr>
          <w:rFonts w:ascii="宋体"/>
          <w:color w:val="auto"/>
          <w:highlight w:val="none"/>
        </w:rPr>
      </w:pPr>
      <w:r>
        <w:rPr>
          <w:rFonts w:ascii="宋体" w:hAnsi="宋体" w:cs="宋体"/>
          <w:color w:val="auto"/>
          <w:highlight w:val="none"/>
        </w:rPr>
        <w:t xml:space="preserve">3.5.6 </w:t>
      </w:r>
      <w:r>
        <w:rPr>
          <w:rFonts w:hint="eastAsia" w:ascii="宋体" w:hAnsi="宋体" w:cs="宋体"/>
          <w:color w:val="auto"/>
          <w:highlight w:val="none"/>
        </w:rPr>
        <w:t>供应商须知前附表要求的其他资料。</w:t>
      </w:r>
    </w:p>
    <w:p w14:paraId="3F07A641">
      <w:pPr>
        <w:pStyle w:val="5"/>
        <w:rPr>
          <w:rFonts w:ascii="宋体" w:cs="Times New Roman"/>
          <w:b w:val="0"/>
          <w:bCs w:val="0"/>
          <w:color w:val="auto"/>
          <w:highlight w:val="none"/>
        </w:rPr>
      </w:pPr>
      <w:r>
        <w:rPr>
          <w:rFonts w:ascii="宋体" w:hAnsi="宋体" w:cs="宋体"/>
          <w:b w:val="0"/>
          <w:bCs w:val="0"/>
          <w:color w:val="auto"/>
          <w:highlight w:val="none"/>
        </w:rPr>
        <w:t xml:space="preserve">3.6 </w:t>
      </w:r>
      <w:r>
        <w:rPr>
          <w:rFonts w:hint="eastAsia" w:ascii="宋体" w:hAnsi="宋体" w:cs="宋体"/>
          <w:b w:val="0"/>
          <w:bCs w:val="0"/>
          <w:color w:val="auto"/>
          <w:highlight w:val="none"/>
        </w:rPr>
        <w:t>备选投标方案（本项目不适用）</w:t>
      </w:r>
    </w:p>
    <w:p w14:paraId="59164CBA">
      <w:pPr>
        <w:spacing w:line="360" w:lineRule="auto"/>
        <w:ind w:firstLine="420" w:firstLineChars="200"/>
        <w:rPr>
          <w:rFonts w:hint="eastAsia" w:ascii="宋体" w:hAnsi="宋体" w:cs="宋体"/>
          <w:b w:val="0"/>
          <w:bCs w:val="0"/>
          <w:color w:val="auto"/>
          <w:highlight w:val="none"/>
        </w:rPr>
      </w:pPr>
      <w:r>
        <w:rPr>
          <w:rFonts w:hint="eastAsia" w:ascii="宋体" w:hAnsi="宋体" w:cs="宋体"/>
          <w:color w:val="auto"/>
          <w:highlight w:val="none"/>
        </w:rPr>
        <w:t>除供应商须知前附表另有规定外，供应商不得递交备选投标方案。允许供应商递交备选投标方案的，只有供应商所递交的备选投标方案方可予以考虑。评审委员会认为供应商的备选投标方案优于其按照</w:t>
      </w:r>
      <w:r>
        <w:rPr>
          <w:rFonts w:hint="eastAsia" w:ascii="宋体" w:hAnsi="宋体" w:cs="宋体"/>
          <w:color w:val="auto"/>
          <w:highlight w:val="none"/>
          <w:lang w:eastAsia="zh-CN"/>
        </w:rPr>
        <w:t>招募文件</w:t>
      </w:r>
      <w:r>
        <w:rPr>
          <w:rFonts w:hint="eastAsia" w:ascii="宋体" w:hAnsi="宋体" w:cs="宋体"/>
          <w:color w:val="auto"/>
          <w:highlight w:val="none"/>
        </w:rPr>
        <w:t>要求编制的投标方案的，</w:t>
      </w:r>
      <w:r>
        <w:rPr>
          <w:rFonts w:hint="eastAsia" w:ascii="宋体" w:hAnsi="宋体" w:cs="宋体"/>
          <w:color w:val="auto"/>
          <w:highlight w:val="none"/>
          <w:lang w:eastAsia="zh-CN"/>
        </w:rPr>
        <w:t>招募人</w:t>
      </w:r>
      <w:r>
        <w:rPr>
          <w:rFonts w:hint="eastAsia" w:ascii="宋体" w:hAnsi="宋体" w:cs="宋体"/>
          <w:color w:val="auto"/>
          <w:highlight w:val="none"/>
        </w:rPr>
        <w:t>可以接受该备选投标方案。</w:t>
      </w:r>
      <w:r>
        <w:rPr>
          <w:rFonts w:ascii="宋体" w:hAnsi="宋体" w:cs="宋体"/>
          <w:b w:val="0"/>
          <w:bCs w:val="0"/>
          <w:color w:val="auto"/>
          <w:highlight w:val="none"/>
        </w:rPr>
        <w:t xml:space="preserve">3.7 </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的编制</w:t>
      </w:r>
    </w:p>
    <w:p w14:paraId="0FC6852F">
      <w:pPr>
        <w:spacing w:line="360" w:lineRule="auto"/>
        <w:ind w:firstLine="420" w:firstLineChars="200"/>
        <w:rPr>
          <w:rFonts w:hint="eastAsia"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 xml:space="preserve">3.7.1 </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应按第5章</w:t>
      </w:r>
      <w:r>
        <w:rPr>
          <w:rFonts w:ascii="宋体" w:hAnsi="宋体" w:cs="宋体"/>
          <w:b w:val="0"/>
          <w:bCs w:val="0"/>
          <w:color w:val="auto"/>
          <w:kern w:val="2"/>
          <w:sz w:val="21"/>
          <w:szCs w:val="21"/>
          <w:highlight w:val="none"/>
        </w:rPr>
        <w:t>“</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格式</w:t>
      </w:r>
      <w:r>
        <w:rPr>
          <w:rFonts w:ascii="宋体" w:hAnsi="宋体" w:cs="宋体"/>
          <w:b w:val="0"/>
          <w:bCs w:val="0"/>
          <w:color w:val="auto"/>
          <w:kern w:val="2"/>
          <w:sz w:val="21"/>
          <w:szCs w:val="21"/>
          <w:highlight w:val="none"/>
        </w:rPr>
        <w:t>”</w:t>
      </w:r>
      <w:r>
        <w:rPr>
          <w:rFonts w:hint="eastAsia" w:ascii="宋体" w:hAnsi="宋体" w:cs="宋体"/>
          <w:b w:val="0"/>
          <w:bCs w:val="0"/>
          <w:color w:val="auto"/>
          <w:kern w:val="2"/>
          <w:sz w:val="21"/>
          <w:szCs w:val="21"/>
          <w:highlight w:val="none"/>
        </w:rPr>
        <w:t>进行编写，如有必要，可以增加附页，作为</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的组成部分。其中，投标函附录在满足</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实质性要求的基础上，可以提出比</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要求更有利于</w:t>
      </w:r>
      <w:r>
        <w:rPr>
          <w:rFonts w:hint="eastAsia" w:ascii="宋体" w:hAnsi="宋体" w:cs="宋体"/>
          <w:b w:val="0"/>
          <w:bCs w:val="0"/>
          <w:color w:val="auto"/>
          <w:kern w:val="2"/>
          <w:sz w:val="21"/>
          <w:szCs w:val="21"/>
          <w:highlight w:val="none"/>
          <w:lang w:eastAsia="zh-CN"/>
        </w:rPr>
        <w:t>招募人</w:t>
      </w:r>
      <w:r>
        <w:rPr>
          <w:rFonts w:hint="eastAsia" w:ascii="宋体" w:hAnsi="宋体" w:cs="宋体"/>
          <w:b w:val="0"/>
          <w:bCs w:val="0"/>
          <w:color w:val="auto"/>
          <w:kern w:val="2"/>
          <w:sz w:val="21"/>
          <w:szCs w:val="21"/>
          <w:highlight w:val="none"/>
        </w:rPr>
        <w:t>的承诺。</w:t>
      </w:r>
    </w:p>
    <w:p w14:paraId="2E66BAC3">
      <w:pPr>
        <w:spacing w:line="360" w:lineRule="auto"/>
        <w:ind w:firstLine="420" w:firstLineChars="200"/>
        <w:rPr>
          <w:rFonts w:hint="eastAsia"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 xml:space="preserve">3.7.2 </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应当对</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有关交货期、服务期限、</w:t>
      </w:r>
      <w:r>
        <w:rPr>
          <w:rFonts w:hint="eastAsia" w:ascii="宋体" w:hAnsi="宋体" w:cs="宋体"/>
          <w:b w:val="0"/>
          <w:bCs w:val="0"/>
          <w:color w:val="auto"/>
          <w:kern w:val="2"/>
          <w:sz w:val="21"/>
          <w:szCs w:val="21"/>
          <w:highlight w:val="none"/>
          <w:lang w:eastAsia="zh-CN"/>
        </w:rPr>
        <w:t>响应有效期</w:t>
      </w:r>
      <w:r>
        <w:rPr>
          <w:rFonts w:hint="eastAsia" w:ascii="宋体" w:hAnsi="宋体" w:cs="宋体"/>
          <w:b w:val="0"/>
          <w:bCs w:val="0"/>
          <w:color w:val="auto"/>
          <w:kern w:val="2"/>
          <w:sz w:val="21"/>
          <w:szCs w:val="21"/>
          <w:highlight w:val="none"/>
        </w:rPr>
        <w:t>、质量要求、投标报价等实质性内容作出响应。</w:t>
      </w:r>
    </w:p>
    <w:p w14:paraId="7B25F84A">
      <w:pPr>
        <w:spacing w:line="360" w:lineRule="auto"/>
        <w:ind w:firstLine="420" w:firstLineChars="200"/>
        <w:rPr>
          <w:rFonts w:ascii="宋体" w:hAnsi="宋体" w:cs="宋体"/>
          <w:b w:val="0"/>
          <w:bCs w:val="0"/>
          <w:color w:val="auto"/>
          <w:kern w:val="2"/>
          <w:sz w:val="21"/>
          <w:szCs w:val="21"/>
          <w:highlight w:val="none"/>
        </w:rPr>
      </w:pPr>
      <w:r>
        <w:rPr>
          <w:rFonts w:ascii="宋体" w:hAnsi="宋体" w:cs="宋体"/>
          <w:b w:val="0"/>
          <w:bCs w:val="0"/>
          <w:color w:val="auto"/>
          <w:kern w:val="2"/>
          <w:sz w:val="21"/>
          <w:szCs w:val="21"/>
          <w:highlight w:val="none"/>
        </w:rPr>
        <w:t>3.7.3</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全部采用电子文档，除供应商须知前附表另有规定外，</w:t>
      </w:r>
      <w:r>
        <w:rPr>
          <w:rFonts w:hint="eastAsia" w:ascii="宋体" w:hAnsi="宋体" w:cs="宋体"/>
          <w:b w:val="0"/>
          <w:bCs w:val="0"/>
          <w:color w:val="auto"/>
          <w:kern w:val="2"/>
          <w:sz w:val="21"/>
          <w:szCs w:val="21"/>
          <w:highlight w:val="none"/>
          <w:lang w:eastAsia="zh-CN"/>
        </w:rPr>
        <w:t>响应文件</w:t>
      </w:r>
      <w:r>
        <w:rPr>
          <w:rFonts w:hint="eastAsia" w:ascii="宋体" w:hAnsi="宋体" w:cs="宋体"/>
          <w:b w:val="0"/>
          <w:bCs w:val="0"/>
          <w:color w:val="auto"/>
          <w:kern w:val="2"/>
          <w:sz w:val="21"/>
          <w:szCs w:val="21"/>
          <w:highlight w:val="none"/>
        </w:rPr>
        <w:t>所附证书证件均为原件扫描件，并采用单位和个人数字证书，按</w:t>
      </w:r>
      <w:r>
        <w:rPr>
          <w:rFonts w:hint="eastAsia" w:ascii="宋体" w:hAnsi="宋体" w:cs="宋体"/>
          <w:b w:val="0"/>
          <w:bCs w:val="0"/>
          <w:color w:val="auto"/>
          <w:kern w:val="2"/>
          <w:sz w:val="21"/>
          <w:szCs w:val="21"/>
          <w:highlight w:val="none"/>
          <w:lang w:eastAsia="zh-CN"/>
        </w:rPr>
        <w:t>招募文件</w:t>
      </w:r>
      <w:r>
        <w:rPr>
          <w:rFonts w:hint="eastAsia" w:ascii="宋体" w:hAnsi="宋体" w:cs="宋体"/>
          <w:b w:val="0"/>
          <w:bCs w:val="0"/>
          <w:color w:val="auto"/>
          <w:kern w:val="2"/>
          <w:sz w:val="21"/>
          <w:szCs w:val="21"/>
          <w:highlight w:val="none"/>
        </w:rPr>
        <w:t>要求在相应位置加盖电子印章。由供应商的法定代表人签字或加盖电子印章的，应附法定代表人身份证明，由代理人签字或加盖电子印章的，应附由法定代表人签署的授权委托书。</w:t>
      </w:r>
      <w:r>
        <w:rPr>
          <w:rFonts w:ascii="宋体" w:hAnsi="宋体" w:cs="宋体"/>
          <w:b w:val="0"/>
          <w:bCs w:val="0"/>
          <w:color w:val="auto"/>
          <w:kern w:val="2"/>
          <w:sz w:val="21"/>
          <w:szCs w:val="21"/>
          <w:highlight w:val="none"/>
        </w:rPr>
        <w:t xml:space="preserve"> </w:t>
      </w:r>
    </w:p>
    <w:p w14:paraId="29831303">
      <w:pPr>
        <w:pStyle w:val="4"/>
        <w:rPr>
          <w:rFonts w:ascii="宋体"/>
          <w:b w:val="0"/>
          <w:bCs w:val="0"/>
          <w:color w:val="auto"/>
          <w:sz w:val="21"/>
          <w:szCs w:val="21"/>
          <w:highlight w:val="none"/>
        </w:rPr>
      </w:pPr>
      <w:bookmarkStart w:id="31" w:name="_Toc132759206"/>
      <w:bookmarkStart w:id="32" w:name="_Toc132759309"/>
      <w:r>
        <w:rPr>
          <w:rFonts w:ascii="宋体" w:hAnsi="宋体" w:cs="宋体"/>
          <w:b w:val="0"/>
          <w:bCs w:val="0"/>
          <w:color w:val="auto"/>
          <w:sz w:val="21"/>
          <w:szCs w:val="21"/>
          <w:highlight w:val="none"/>
        </w:rPr>
        <w:t>4</w:t>
      </w:r>
      <w:r>
        <w:rPr>
          <w:rFonts w:hint="eastAsia" w:ascii="宋体" w:hAnsi="宋体" w:cs="宋体"/>
          <w:b w:val="0"/>
          <w:bCs w:val="0"/>
          <w:color w:val="auto"/>
          <w:sz w:val="21"/>
          <w:szCs w:val="21"/>
          <w:highlight w:val="none"/>
        </w:rPr>
        <w:t>．投标</w:t>
      </w:r>
      <w:bookmarkEnd w:id="31"/>
      <w:bookmarkEnd w:id="32"/>
    </w:p>
    <w:p w14:paraId="69CB25DB">
      <w:pPr>
        <w:pStyle w:val="5"/>
        <w:rPr>
          <w:rFonts w:ascii="宋体" w:cs="Times New Roman"/>
          <w:b w:val="0"/>
          <w:bCs w:val="0"/>
          <w:color w:val="auto"/>
          <w:highlight w:val="none"/>
        </w:rPr>
      </w:pPr>
      <w:r>
        <w:rPr>
          <w:rFonts w:ascii="宋体" w:hAnsi="宋体" w:cs="宋体"/>
          <w:b w:val="0"/>
          <w:bCs w:val="0"/>
          <w:color w:val="auto"/>
          <w:highlight w:val="none"/>
        </w:rPr>
        <w:t xml:space="preserve">4.1 </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的密封和标记</w:t>
      </w:r>
    </w:p>
    <w:p w14:paraId="195068C3">
      <w:pPr>
        <w:spacing w:line="360" w:lineRule="auto"/>
        <w:ind w:firstLine="420" w:firstLineChars="200"/>
        <w:rPr>
          <w:rFonts w:ascii="宋体" w:hAnsi="宋体" w:cs="宋体"/>
          <w:color w:val="auto"/>
          <w:highlight w:val="none"/>
        </w:rPr>
      </w:pPr>
      <w:r>
        <w:rPr>
          <w:rFonts w:ascii="宋体" w:hAnsi="宋体" w:cs="宋体"/>
          <w:color w:val="auto"/>
          <w:highlight w:val="none"/>
        </w:rPr>
        <w:t>4.1.1</w:t>
      </w:r>
      <w:r>
        <w:rPr>
          <w:rFonts w:hint="eastAsia" w:ascii="宋体" w:hAnsi="宋体" w:cs="宋体"/>
          <w:color w:val="auto"/>
          <w:highlight w:val="none"/>
        </w:rPr>
        <w:t>供应商应当按照</w:t>
      </w:r>
      <w:r>
        <w:rPr>
          <w:rFonts w:hint="eastAsia" w:ascii="宋体" w:hAnsi="宋体" w:cs="宋体"/>
          <w:color w:val="auto"/>
          <w:highlight w:val="none"/>
          <w:lang w:eastAsia="zh-CN"/>
        </w:rPr>
        <w:t>招募文件</w:t>
      </w:r>
      <w:r>
        <w:rPr>
          <w:rFonts w:hint="eastAsia" w:ascii="宋体" w:hAnsi="宋体" w:cs="宋体"/>
          <w:color w:val="auto"/>
          <w:highlight w:val="none"/>
        </w:rPr>
        <w:t>和电子交易系统的要求加密</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7E394E63">
      <w:pPr>
        <w:pStyle w:val="5"/>
        <w:rPr>
          <w:rFonts w:ascii="宋体" w:cs="Times New Roman"/>
          <w:b w:val="0"/>
          <w:bCs w:val="0"/>
          <w:color w:val="auto"/>
          <w:highlight w:val="none"/>
        </w:rPr>
      </w:pPr>
      <w:r>
        <w:rPr>
          <w:rFonts w:ascii="宋体" w:hAnsi="宋体" w:cs="宋体"/>
          <w:b w:val="0"/>
          <w:bCs w:val="0"/>
          <w:color w:val="auto"/>
          <w:highlight w:val="none"/>
        </w:rPr>
        <w:t xml:space="preserve">4.2 </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的递交</w:t>
      </w:r>
    </w:p>
    <w:p w14:paraId="3C9EF077">
      <w:pPr>
        <w:spacing w:line="360" w:lineRule="auto"/>
        <w:ind w:firstLine="420" w:firstLineChars="200"/>
        <w:rPr>
          <w:rFonts w:ascii="宋体"/>
          <w:color w:val="auto"/>
          <w:highlight w:val="none"/>
        </w:rPr>
      </w:pPr>
      <w:r>
        <w:rPr>
          <w:rFonts w:ascii="宋体" w:hAnsi="宋体" w:cs="宋体"/>
          <w:color w:val="auto"/>
          <w:highlight w:val="none"/>
        </w:rPr>
        <w:t xml:space="preserve">4.2.1 </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提交的截止时间：见供应商须知前附表。</w:t>
      </w:r>
    </w:p>
    <w:p w14:paraId="0CB44D5A">
      <w:pPr>
        <w:spacing w:line="360" w:lineRule="auto"/>
        <w:ind w:firstLine="420" w:firstLineChars="200"/>
        <w:rPr>
          <w:rFonts w:ascii="宋体"/>
          <w:color w:val="auto"/>
          <w:highlight w:val="none"/>
        </w:rPr>
      </w:pPr>
      <w:r>
        <w:rPr>
          <w:rFonts w:ascii="宋体" w:hAnsi="宋体" w:cs="宋体"/>
          <w:color w:val="auto"/>
          <w:highlight w:val="none"/>
        </w:rPr>
        <w:t xml:space="preserve">4.2.2 </w:t>
      </w:r>
      <w:r>
        <w:rPr>
          <w:rFonts w:hint="eastAsia" w:ascii="宋体" w:hAnsi="宋体" w:cs="宋体"/>
          <w:color w:val="auto"/>
          <w:highlight w:val="none"/>
        </w:rPr>
        <w:t>供应商递交</w:t>
      </w:r>
      <w:r>
        <w:rPr>
          <w:rFonts w:hint="eastAsia" w:ascii="宋体" w:hAnsi="宋体" w:cs="宋体"/>
          <w:color w:val="auto"/>
          <w:highlight w:val="none"/>
          <w:lang w:eastAsia="zh-CN"/>
        </w:rPr>
        <w:t>响应文件</w:t>
      </w:r>
      <w:r>
        <w:rPr>
          <w:rFonts w:hint="eastAsia" w:ascii="宋体" w:hAnsi="宋体" w:cs="宋体"/>
          <w:color w:val="auto"/>
          <w:highlight w:val="none"/>
        </w:rPr>
        <w:t>的地点：见供应商须知前附表。</w:t>
      </w:r>
    </w:p>
    <w:p w14:paraId="51565AFD">
      <w:pPr>
        <w:spacing w:line="360" w:lineRule="auto"/>
        <w:ind w:firstLine="420" w:firstLineChars="200"/>
        <w:rPr>
          <w:rFonts w:ascii="宋体"/>
          <w:color w:val="auto"/>
          <w:highlight w:val="none"/>
        </w:rPr>
      </w:pPr>
      <w:r>
        <w:rPr>
          <w:rFonts w:ascii="宋体" w:hAnsi="宋体" w:cs="宋体"/>
          <w:color w:val="auto"/>
          <w:highlight w:val="none"/>
        </w:rPr>
        <w:t xml:space="preserve">4.2.3 </w:t>
      </w:r>
      <w:r>
        <w:rPr>
          <w:rFonts w:hint="eastAsia" w:ascii="宋体" w:hAnsi="宋体" w:cs="宋体"/>
          <w:color w:val="auto"/>
          <w:highlight w:val="none"/>
        </w:rPr>
        <w:t>除供应商须知前附表另有规定外，供应商所递交的</w:t>
      </w:r>
      <w:r>
        <w:rPr>
          <w:rFonts w:hint="eastAsia" w:ascii="宋体" w:hAnsi="宋体" w:cs="宋体"/>
          <w:color w:val="auto"/>
          <w:highlight w:val="none"/>
          <w:lang w:eastAsia="zh-CN"/>
        </w:rPr>
        <w:t>响应文件</w:t>
      </w:r>
      <w:r>
        <w:rPr>
          <w:rFonts w:hint="eastAsia" w:ascii="宋体" w:hAnsi="宋体" w:cs="宋体"/>
          <w:color w:val="auto"/>
          <w:highlight w:val="none"/>
        </w:rPr>
        <w:t>不予退还。</w:t>
      </w:r>
    </w:p>
    <w:p w14:paraId="18D975B1">
      <w:pPr>
        <w:spacing w:line="360" w:lineRule="auto"/>
        <w:ind w:firstLine="420" w:firstLineChars="200"/>
        <w:rPr>
          <w:rFonts w:ascii="宋体" w:hAnsi="宋体" w:cs="宋体"/>
          <w:color w:val="auto"/>
          <w:highlight w:val="none"/>
        </w:rPr>
      </w:pPr>
      <w:r>
        <w:rPr>
          <w:rFonts w:ascii="宋体" w:hAnsi="宋体" w:cs="宋体"/>
          <w:color w:val="auto"/>
          <w:highlight w:val="none"/>
        </w:rPr>
        <w:t>4.2.4</w:t>
      </w:r>
      <w:r>
        <w:rPr>
          <w:rFonts w:hint="eastAsia" w:ascii="宋体" w:hAnsi="宋体" w:cs="宋体"/>
          <w:color w:val="auto"/>
          <w:highlight w:val="none"/>
        </w:rPr>
        <w:t>逾期上传的</w:t>
      </w:r>
      <w:r>
        <w:rPr>
          <w:rFonts w:hint="eastAsia" w:ascii="宋体" w:hAnsi="宋体" w:cs="宋体"/>
          <w:color w:val="auto"/>
          <w:highlight w:val="none"/>
          <w:lang w:eastAsia="zh-CN"/>
        </w:rPr>
        <w:t>响应文件</w:t>
      </w:r>
      <w:r>
        <w:rPr>
          <w:rFonts w:hint="eastAsia" w:ascii="宋体" w:hAnsi="宋体" w:cs="宋体"/>
          <w:color w:val="auto"/>
          <w:highlight w:val="none"/>
        </w:rPr>
        <w:t>，电子交易系统将予以拒收。</w:t>
      </w:r>
    </w:p>
    <w:p w14:paraId="4EB36B6F">
      <w:pPr>
        <w:pStyle w:val="5"/>
        <w:rPr>
          <w:rFonts w:ascii="宋体" w:cs="Times New Roman"/>
          <w:b w:val="0"/>
          <w:bCs w:val="0"/>
          <w:color w:val="auto"/>
          <w:highlight w:val="none"/>
        </w:rPr>
      </w:pPr>
      <w:r>
        <w:rPr>
          <w:rFonts w:ascii="宋体" w:hAnsi="宋体" w:cs="宋体"/>
          <w:b w:val="0"/>
          <w:bCs w:val="0"/>
          <w:color w:val="auto"/>
          <w:highlight w:val="none"/>
        </w:rPr>
        <w:t xml:space="preserve">4.3 </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的修改与撤回</w:t>
      </w:r>
    </w:p>
    <w:p w14:paraId="6737F1E7">
      <w:pPr>
        <w:spacing w:line="360" w:lineRule="auto"/>
        <w:ind w:firstLine="420" w:firstLineChars="200"/>
        <w:rPr>
          <w:rFonts w:ascii="宋体"/>
          <w:color w:val="auto"/>
          <w:highlight w:val="none"/>
        </w:rPr>
      </w:pPr>
      <w:r>
        <w:rPr>
          <w:rFonts w:ascii="宋体" w:hAnsi="宋体" w:cs="宋体"/>
          <w:color w:val="auto"/>
          <w:highlight w:val="none"/>
        </w:rPr>
        <w:t xml:space="preserve">4.3.1 </w:t>
      </w:r>
      <w:r>
        <w:rPr>
          <w:rFonts w:hint="eastAsia" w:ascii="宋体" w:hAnsi="宋体" w:cs="宋体"/>
          <w:color w:val="auto"/>
          <w:highlight w:val="none"/>
        </w:rPr>
        <w:t>在本章第</w:t>
      </w:r>
      <w:r>
        <w:rPr>
          <w:rFonts w:ascii="宋体" w:hAnsi="宋体" w:cs="宋体"/>
          <w:color w:val="auto"/>
          <w:highlight w:val="none"/>
        </w:rPr>
        <w:t xml:space="preserve">4.2.1 </w:t>
      </w:r>
      <w:r>
        <w:rPr>
          <w:rFonts w:hint="eastAsia" w:ascii="宋体" w:hAnsi="宋体" w:cs="宋体"/>
          <w:color w:val="auto"/>
          <w:highlight w:val="none"/>
        </w:rPr>
        <w:t>条规定的</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提交的截止时间前，供应商可以修改或撤回已递交的</w:t>
      </w:r>
      <w:r>
        <w:rPr>
          <w:rFonts w:hint="eastAsia" w:ascii="宋体" w:hAnsi="宋体" w:cs="宋体"/>
          <w:color w:val="auto"/>
          <w:highlight w:val="none"/>
          <w:lang w:eastAsia="zh-CN"/>
        </w:rPr>
        <w:t>响应文件</w:t>
      </w:r>
      <w:r>
        <w:rPr>
          <w:rFonts w:hint="eastAsia" w:ascii="宋体" w:hAnsi="宋体" w:cs="宋体"/>
          <w:color w:val="auto"/>
          <w:highlight w:val="none"/>
        </w:rPr>
        <w:t>，但应以书面形式通知</w:t>
      </w:r>
      <w:r>
        <w:rPr>
          <w:rFonts w:hint="eastAsia" w:ascii="宋体" w:hAnsi="宋体" w:cs="宋体"/>
          <w:color w:val="auto"/>
          <w:highlight w:val="none"/>
          <w:lang w:eastAsia="zh-CN"/>
        </w:rPr>
        <w:t>招募人</w:t>
      </w:r>
      <w:r>
        <w:rPr>
          <w:rFonts w:hint="eastAsia" w:ascii="宋体" w:hAnsi="宋体" w:cs="宋体"/>
          <w:color w:val="auto"/>
          <w:highlight w:val="none"/>
        </w:rPr>
        <w:t>。</w:t>
      </w:r>
    </w:p>
    <w:p w14:paraId="7FF02B32">
      <w:pPr>
        <w:spacing w:line="360" w:lineRule="auto"/>
        <w:ind w:firstLine="420" w:firstLineChars="200"/>
        <w:rPr>
          <w:rFonts w:ascii="宋体" w:hAnsi="宋体" w:cs="宋体"/>
          <w:color w:val="auto"/>
          <w:highlight w:val="none"/>
        </w:rPr>
      </w:pPr>
      <w:r>
        <w:rPr>
          <w:rFonts w:ascii="宋体" w:hAnsi="宋体" w:cs="宋体"/>
          <w:color w:val="auto"/>
          <w:highlight w:val="none"/>
        </w:rPr>
        <w:t xml:space="preserve">4.3.2 </w:t>
      </w:r>
      <w:r>
        <w:rPr>
          <w:rFonts w:hint="eastAsia" w:ascii="宋体" w:hAnsi="宋体" w:cs="宋体"/>
          <w:color w:val="auto"/>
          <w:highlight w:val="none"/>
        </w:rPr>
        <w:t>供应商修改或撤回已递交</w:t>
      </w:r>
      <w:r>
        <w:rPr>
          <w:rFonts w:hint="eastAsia" w:ascii="宋体" w:hAnsi="宋体" w:cs="宋体"/>
          <w:color w:val="auto"/>
          <w:highlight w:val="none"/>
          <w:lang w:eastAsia="zh-CN"/>
        </w:rPr>
        <w:t>响应文件</w:t>
      </w:r>
      <w:r>
        <w:rPr>
          <w:rFonts w:hint="eastAsia" w:ascii="宋体" w:hAnsi="宋体" w:cs="宋体"/>
          <w:color w:val="auto"/>
          <w:highlight w:val="none"/>
        </w:rPr>
        <w:t>的书面通知应按照本章第</w:t>
      </w:r>
      <w:r>
        <w:rPr>
          <w:rFonts w:ascii="宋体" w:hAnsi="宋体" w:cs="宋体"/>
          <w:color w:val="auto"/>
          <w:highlight w:val="none"/>
        </w:rPr>
        <w:t xml:space="preserve">3.7.3 </w:t>
      </w:r>
      <w:r>
        <w:rPr>
          <w:rFonts w:hint="eastAsia" w:ascii="宋体" w:hAnsi="宋体" w:cs="宋体"/>
          <w:color w:val="auto"/>
          <w:highlight w:val="none"/>
        </w:rPr>
        <w:t>条的要求加盖电子印章。</w:t>
      </w:r>
    </w:p>
    <w:p w14:paraId="77909F29">
      <w:pPr>
        <w:spacing w:line="360" w:lineRule="auto"/>
        <w:ind w:firstLine="420" w:firstLineChars="200"/>
        <w:rPr>
          <w:rFonts w:ascii="宋体"/>
          <w:color w:val="auto"/>
          <w:highlight w:val="none"/>
        </w:rPr>
      </w:pPr>
      <w:r>
        <w:rPr>
          <w:rFonts w:ascii="宋体" w:hAnsi="宋体" w:cs="宋体"/>
          <w:color w:val="auto"/>
          <w:highlight w:val="none"/>
        </w:rPr>
        <w:t xml:space="preserve">4.3.3 </w:t>
      </w:r>
      <w:r>
        <w:rPr>
          <w:rFonts w:hint="eastAsia" w:ascii="宋体" w:hAnsi="宋体" w:cs="宋体"/>
          <w:color w:val="auto"/>
          <w:highlight w:val="none"/>
        </w:rPr>
        <w:t>修改的内容为</w:t>
      </w:r>
      <w:r>
        <w:rPr>
          <w:rFonts w:hint="eastAsia" w:ascii="宋体" w:hAnsi="宋体" w:cs="宋体"/>
          <w:color w:val="auto"/>
          <w:highlight w:val="none"/>
          <w:lang w:eastAsia="zh-CN"/>
        </w:rPr>
        <w:t>响应文件</w:t>
      </w:r>
      <w:r>
        <w:rPr>
          <w:rFonts w:hint="eastAsia" w:ascii="宋体" w:hAnsi="宋体" w:cs="宋体"/>
          <w:color w:val="auto"/>
          <w:highlight w:val="none"/>
        </w:rPr>
        <w:t>的组成部分。修改的</w:t>
      </w:r>
      <w:r>
        <w:rPr>
          <w:rFonts w:hint="eastAsia" w:ascii="宋体" w:hAnsi="宋体" w:cs="宋体"/>
          <w:color w:val="auto"/>
          <w:highlight w:val="none"/>
          <w:lang w:eastAsia="zh-CN"/>
        </w:rPr>
        <w:t>响应文件</w:t>
      </w:r>
      <w:r>
        <w:rPr>
          <w:rFonts w:hint="eastAsia" w:ascii="宋体" w:hAnsi="宋体" w:cs="宋体"/>
          <w:color w:val="auto"/>
          <w:highlight w:val="none"/>
        </w:rPr>
        <w:t>应按照本章第</w:t>
      </w:r>
      <w:r>
        <w:rPr>
          <w:rFonts w:ascii="宋体" w:hAnsi="宋体" w:cs="宋体"/>
          <w:color w:val="auto"/>
          <w:highlight w:val="none"/>
        </w:rPr>
        <w:t>3</w:t>
      </w:r>
      <w:r>
        <w:rPr>
          <w:rFonts w:hint="eastAsia" w:ascii="宋体" w:hAnsi="宋体" w:cs="宋体"/>
          <w:color w:val="auto"/>
          <w:highlight w:val="none"/>
        </w:rPr>
        <w:t>条、第</w:t>
      </w:r>
      <w:r>
        <w:rPr>
          <w:rFonts w:ascii="宋体" w:hAnsi="宋体" w:cs="宋体"/>
          <w:color w:val="auto"/>
          <w:highlight w:val="none"/>
        </w:rPr>
        <w:t xml:space="preserve">4 </w:t>
      </w:r>
      <w:r>
        <w:rPr>
          <w:rFonts w:hint="eastAsia" w:ascii="宋体" w:hAnsi="宋体" w:cs="宋体"/>
          <w:color w:val="auto"/>
          <w:highlight w:val="none"/>
        </w:rPr>
        <w:t>条规定进行编制、加密和提交，并标明“修改”字样。</w:t>
      </w:r>
    </w:p>
    <w:p w14:paraId="4F652E5F">
      <w:pPr>
        <w:pStyle w:val="4"/>
        <w:rPr>
          <w:rFonts w:ascii="宋体"/>
          <w:b w:val="0"/>
          <w:bCs w:val="0"/>
          <w:color w:val="auto"/>
          <w:sz w:val="21"/>
          <w:szCs w:val="21"/>
          <w:highlight w:val="none"/>
        </w:rPr>
      </w:pPr>
      <w:bookmarkStart w:id="33" w:name="_Toc132759207"/>
      <w:bookmarkStart w:id="34" w:name="_Toc132759310"/>
      <w:r>
        <w:rPr>
          <w:rFonts w:ascii="宋体" w:hAnsi="宋体" w:cs="宋体"/>
          <w:b w:val="0"/>
          <w:bCs w:val="0"/>
          <w:color w:val="auto"/>
          <w:sz w:val="21"/>
          <w:szCs w:val="21"/>
          <w:highlight w:val="none"/>
        </w:rPr>
        <w:t>5</w:t>
      </w:r>
      <w:r>
        <w:rPr>
          <w:rFonts w:hint="eastAsia" w:ascii="宋体" w:hAnsi="宋体" w:cs="宋体"/>
          <w:b w:val="0"/>
          <w:bCs w:val="0"/>
          <w:color w:val="auto"/>
          <w:sz w:val="21"/>
          <w:szCs w:val="21"/>
          <w:highlight w:val="none"/>
        </w:rPr>
        <w:t>．开标</w:t>
      </w:r>
      <w:bookmarkEnd w:id="33"/>
      <w:bookmarkEnd w:id="34"/>
    </w:p>
    <w:p w14:paraId="6A0F900A">
      <w:pPr>
        <w:pStyle w:val="5"/>
        <w:rPr>
          <w:rFonts w:ascii="宋体" w:cs="Times New Roman"/>
          <w:b w:val="0"/>
          <w:bCs w:val="0"/>
          <w:color w:val="auto"/>
          <w:highlight w:val="none"/>
        </w:rPr>
      </w:pPr>
      <w:r>
        <w:rPr>
          <w:rFonts w:ascii="宋体" w:hAnsi="宋体" w:cs="宋体"/>
          <w:b w:val="0"/>
          <w:bCs w:val="0"/>
          <w:color w:val="auto"/>
          <w:highlight w:val="none"/>
        </w:rPr>
        <w:t xml:space="preserve">5.1 </w:t>
      </w:r>
      <w:r>
        <w:rPr>
          <w:rFonts w:hint="eastAsia" w:ascii="宋体" w:hAnsi="宋体" w:cs="宋体"/>
          <w:b w:val="0"/>
          <w:bCs w:val="0"/>
          <w:color w:val="auto"/>
          <w:highlight w:val="none"/>
        </w:rPr>
        <w:t>开标时间和地点</w:t>
      </w:r>
    </w:p>
    <w:p w14:paraId="7E47BAA9">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eastAsia="zh-CN"/>
        </w:rPr>
        <w:t>招募人</w:t>
      </w:r>
      <w:r>
        <w:rPr>
          <w:rFonts w:hint="eastAsia" w:ascii="宋体" w:hAnsi="宋体" w:cs="宋体"/>
          <w:color w:val="auto"/>
          <w:highlight w:val="none"/>
        </w:rPr>
        <w:t>在供应商须知前附表规定的时间和地点通过电子交易系统公开开标。</w:t>
      </w:r>
    </w:p>
    <w:p w14:paraId="77F2C1BA">
      <w:pPr>
        <w:pStyle w:val="4"/>
        <w:rPr>
          <w:rFonts w:ascii="宋体"/>
          <w:b w:val="0"/>
          <w:bCs w:val="0"/>
          <w:color w:val="auto"/>
          <w:sz w:val="21"/>
          <w:szCs w:val="21"/>
          <w:highlight w:val="none"/>
        </w:rPr>
      </w:pPr>
      <w:bookmarkStart w:id="35" w:name="_Toc132759208"/>
      <w:bookmarkStart w:id="36" w:name="_Toc132759311"/>
      <w:r>
        <w:rPr>
          <w:rFonts w:ascii="宋体" w:hAnsi="宋体" w:cs="宋体"/>
          <w:b w:val="0"/>
          <w:bCs w:val="0"/>
          <w:color w:val="auto"/>
          <w:sz w:val="21"/>
          <w:szCs w:val="21"/>
          <w:highlight w:val="none"/>
        </w:rPr>
        <w:t xml:space="preserve">5.2 </w:t>
      </w:r>
      <w:r>
        <w:rPr>
          <w:rFonts w:hint="eastAsia" w:ascii="宋体" w:hAnsi="宋体" w:cs="宋体"/>
          <w:b w:val="0"/>
          <w:bCs w:val="0"/>
          <w:color w:val="auto"/>
          <w:sz w:val="21"/>
          <w:szCs w:val="21"/>
          <w:highlight w:val="none"/>
        </w:rPr>
        <w:t>开标程序</w:t>
      </w:r>
      <w:bookmarkEnd w:id="35"/>
      <w:bookmarkEnd w:id="36"/>
    </w:p>
    <w:p w14:paraId="0BF3899E">
      <w:pPr>
        <w:spacing w:line="360" w:lineRule="auto"/>
        <w:ind w:firstLine="420" w:firstLineChars="200"/>
        <w:rPr>
          <w:rFonts w:ascii="宋体"/>
          <w:color w:val="auto"/>
          <w:highlight w:val="none"/>
        </w:rPr>
      </w:pPr>
      <w:r>
        <w:rPr>
          <w:rFonts w:hint="eastAsia" w:ascii="宋体" w:hAnsi="宋体" w:cs="宋体"/>
          <w:color w:val="auto"/>
          <w:highlight w:val="none"/>
        </w:rPr>
        <w:t>电子交易系统按下列程序进行开标：</w:t>
      </w:r>
    </w:p>
    <w:p w14:paraId="7A224B86">
      <w:pPr>
        <w:spacing w:line="360" w:lineRule="auto"/>
        <w:ind w:firstLine="420" w:firstLineChars="200"/>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）公布在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提交的截止时间前递交</w:t>
      </w:r>
      <w:r>
        <w:rPr>
          <w:rFonts w:hint="eastAsia" w:ascii="宋体" w:hAnsi="宋体" w:cs="宋体"/>
          <w:color w:val="auto"/>
          <w:highlight w:val="none"/>
          <w:lang w:eastAsia="zh-CN"/>
        </w:rPr>
        <w:t>响应文件</w:t>
      </w:r>
      <w:r>
        <w:rPr>
          <w:rFonts w:hint="eastAsia" w:ascii="宋体" w:hAnsi="宋体" w:cs="宋体"/>
          <w:color w:val="auto"/>
          <w:highlight w:val="none"/>
        </w:rPr>
        <w:t>的供应商名称；</w:t>
      </w:r>
    </w:p>
    <w:p w14:paraId="790328D2">
      <w:pPr>
        <w:spacing w:line="360" w:lineRule="auto"/>
        <w:ind w:firstLine="420" w:firstLineChars="20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）供应商通过电子交易系统对已递交的电子</w:t>
      </w:r>
      <w:r>
        <w:rPr>
          <w:rFonts w:hint="eastAsia" w:ascii="宋体" w:hAnsi="宋体" w:cs="宋体"/>
          <w:color w:val="auto"/>
          <w:highlight w:val="none"/>
          <w:lang w:eastAsia="zh-CN"/>
        </w:rPr>
        <w:t>响应文件</w:t>
      </w:r>
      <w:r>
        <w:rPr>
          <w:rFonts w:hint="eastAsia" w:ascii="宋体" w:hAnsi="宋体" w:cs="宋体"/>
          <w:color w:val="auto"/>
          <w:highlight w:val="none"/>
        </w:rPr>
        <w:t>进行解密，公布项目名称、供应商名称、服务期限及其他内容，并记录在案；</w:t>
      </w:r>
    </w:p>
    <w:p w14:paraId="21FBB301">
      <w:pPr>
        <w:spacing w:line="360" w:lineRule="auto"/>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）监督人、记录人等有关人员在开标记录上签字确认；</w:t>
      </w:r>
    </w:p>
    <w:p w14:paraId="6B167897">
      <w:pPr>
        <w:spacing w:line="360" w:lineRule="auto"/>
        <w:ind w:firstLine="315" w:firstLineChars="150"/>
        <w:rPr>
          <w:rFonts w:ascii="宋体"/>
          <w:color w:val="auto"/>
          <w:highlight w:val="none"/>
        </w:rPr>
      </w:pPr>
      <w:r>
        <w:rPr>
          <w:rFonts w:ascii="宋体" w:hAnsi="宋体" w:cs="宋体"/>
          <w:color w:val="auto"/>
          <w:highlight w:val="none"/>
        </w:rPr>
        <w:t xml:space="preserve"> (4</w:t>
      </w:r>
      <w:r>
        <w:rPr>
          <w:rFonts w:hint="eastAsia" w:ascii="宋体" w:hAnsi="宋体" w:cs="宋体"/>
          <w:color w:val="auto"/>
          <w:highlight w:val="none"/>
        </w:rPr>
        <w:t>）开标结束。</w:t>
      </w:r>
    </w:p>
    <w:p w14:paraId="1D6B8D2E">
      <w:pPr>
        <w:pStyle w:val="4"/>
        <w:rPr>
          <w:rFonts w:ascii="宋体"/>
          <w:b w:val="0"/>
          <w:bCs w:val="0"/>
          <w:color w:val="auto"/>
          <w:sz w:val="21"/>
          <w:szCs w:val="21"/>
          <w:highlight w:val="none"/>
        </w:rPr>
      </w:pPr>
      <w:bookmarkStart w:id="37" w:name="_Toc132759209"/>
      <w:bookmarkStart w:id="38" w:name="_Toc132759312"/>
      <w:r>
        <w:rPr>
          <w:rFonts w:ascii="宋体" w:hAnsi="宋体" w:cs="宋体"/>
          <w:b w:val="0"/>
          <w:bCs w:val="0"/>
          <w:color w:val="auto"/>
          <w:sz w:val="21"/>
          <w:szCs w:val="21"/>
          <w:highlight w:val="none"/>
        </w:rPr>
        <w:t>6</w:t>
      </w:r>
      <w:r>
        <w:rPr>
          <w:rFonts w:hint="eastAsia" w:ascii="宋体" w:hAnsi="宋体" w:cs="宋体"/>
          <w:b w:val="0"/>
          <w:bCs w:val="0"/>
          <w:color w:val="auto"/>
          <w:sz w:val="21"/>
          <w:szCs w:val="21"/>
          <w:highlight w:val="none"/>
        </w:rPr>
        <w:t>．评审</w:t>
      </w:r>
      <w:bookmarkEnd w:id="37"/>
      <w:bookmarkEnd w:id="38"/>
    </w:p>
    <w:p w14:paraId="3CCDA8B1">
      <w:pPr>
        <w:pStyle w:val="4"/>
        <w:rPr>
          <w:rFonts w:ascii="宋体"/>
          <w:b w:val="0"/>
          <w:bCs w:val="0"/>
          <w:color w:val="auto"/>
          <w:sz w:val="21"/>
          <w:szCs w:val="21"/>
          <w:highlight w:val="none"/>
        </w:rPr>
      </w:pPr>
      <w:bookmarkStart w:id="39" w:name="_Toc132759210"/>
      <w:bookmarkStart w:id="40" w:name="_Toc132759313"/>
      <w:r>
        <w:rPr>
          <w:rFonts w:ascii="宋体" w:hAnsi="宋体" w:cs="宋体"/>
          <w:b w:val="0"/>
          <w:bCs w:val="0"/>
          <w:color w:val="auto"/>
          <w:sz w:val="21"/>
          <w:szCs w:val="21"/>
          <w:highlight w:val="none"/>
        </w:rPr>
        <w:t xml:space="preserve">6.1 </w:t>
      </w:r>
      <w:r>
        <w:rPr>
          <w:rFonts w:hint="eastAsia" w:ascii="宋体" w:hAnsi="宋体" w:cs="宋体"/>
          <w:b w:val="0"/>
          <w:bCs w:val="0"/>
          <w:color w:val="auto"/>
          <w:sz w:val="21"/>
          <w:szCs w:val="21"/>
          <w:highlight w:val="none"/>
        </w:rPr>
        <w:t>评审委员会</w:t>
      </w:r>
      <w:bookmarkEnd w:id="39"/>
      <w:bookmarkEnd w:id="40"/>
    </w:p>
    <w:p w14:paraId="3787E879">
      <w:pPr>
        <w:spacing w:line="400" w:lineRule="exact"/>
        <w:ind w:firstLine="420" w:firstLineChars="200"/>
        <w:rPr>
          <w:rFonts w:ascii="宋体"/>
          <w:color w:val="auto"/>
          <w:highlight w:val="none"/>
        </w:rPr>
      </w:pPr>
      <w:r>
        <w:rPr>
          <w:rFonts w:ascii="宋体" w:hAnsi="宋体" w:cs="宋体"/>
          <w:color w:val="auto"/>
          <w:highlight w:val="none"/>
        </w:rPr>
        <w:t>6.1.1</w:t>
      </w:r>
      <w:r>
        <w:rPr>
          <w:rFonts w:hint="eastAsia" w:ascii="宋体" w:hAnsi="宋体" w:cs="宋体"/>
          <w:color w:val="auto"/>
          <w:highlight w:val="none"/>
        </w:rPr>
        <w:t>评审会由</w:t>
      </w:r>
      <w:r>
        <w:rPr>
          <w:rFonts w:hint="eastAsia" w:ascii="宋体" w:hAnsi="宋体" w:cs="宋体"/>
          <w:color w:val="auto"/>
          <w:highlight w:val="none"/>
          <w:lang w:eastAsia="zh-CN"/>
        </w:rPr>
        <w:t>招募人</w:t>
      </w:r>
      <w:r>
        <w:rPr>
          <w:rFonts w:hint="eastAsia" w:ascii="宋体" w:hAnsi="宋体" w:cs="宋体"/>
          <w:color w:val="auto"/>
          <w:highlight w:val="none"/>
        </w:rPr>
        <w:t>依法组建的评审委员会负责。评审委员会由</w:t>
      </w:r>
      <w:r>
        <w:rPr>
          <w:rFonts w:hint="eastAsia" w:ascii="宋体" w:hAnsi="宋体" w:cs="宋体"/>
          <w:color w:val="auto"/>
          <w:highlight w:val="none"/>
          <w:lang w:eastAsia="zh-CN"/>
        </w:rPr>
        <w:t>招募人</w:t>
      </w:r>
      <w:r>
        <w:rPr>
          <w:rFonts w:hint="eastAsia" w:ascii="宋体" w:hAnsi="宋体" w:cs="宋体"/>
          <w:color w:val="auto"/>
          <w:highlight w:val="none"/>
        </w:rPr>
        <w:t>代表和有关技术、经济等方面的专家组成。成员人数为五人及以上单数，其中技术、经济等方面的专家不得少于成员总数的三分之二。</w:t>
      </w:r>
    </w:p>
    <w:p w14:paraId="7B9C4694">
      <w:pPr>
        <w:spacing w:line="360" w:lineRule="auto"/>
        <w:ind w:firstLine="420" w:firstLineChars="200"/>
        <w:rPr>
          <w:rFonts w:ascii="宋体"/>
          <w:color w:val="auto"/>
          <w:highlight w:val="none"/>
        </w:rPr>
      </w:pPr>
      <w:r>
        <w:rPr>
          <w:rFonts w:ascii="宋体" w:hAnsi="宋体" w:cs="宋体"/>
          <w:color w:val="auto"/>
          <w:highlight w:val="none"/>
        </w:rPr>
        <w:t xml:space="preserve">6.1.2 </w:t>
      </w:r>
      <w:r>
        <w:rPr>
          <w:rFonts w:hint="eastAsia" w:ascii="宋体" w:hAnsi="宋体" w:cs="宋体"/>
          <w:color w:val="auto"/>
          <w:highlight w:val="none"/>
        </w:rPr>
        <w:t>有下列情形之一的，不得担任评审委员会成员：</w:t>
      </w:r>
    </w:p>
    <w:p w14:paraId="05B06328">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）供应商或供应商的主要负责人的近亲属。</w:t>
      </w:r>
    </w:p>
    <w:p w14:paraId="406DB66F">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）项目主管部门或者行政监督部门的人员。</w:t>
      </w:r>
    </w:p>
    <w:p w14:paraId="3AD37FFA">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）与供应商有经济利益关系、可能影响投标公正评审的。</w:t>
      </w:r>
    </w:p>
    <w:p w14:paraId="7A567DE3">
      <w:pPr>
        <w:spacing w:line="360" w:lineRule="auto"/>
        <w:ind w:firstLine="420" w:firstLineChars="200"/>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）曾因在招标、评审以及其他与招标投标有关活动中从事违法行为而受过行政处罚或刑事处罚的。</w:t>
      </w:r>
    </w:p>
    <w:p w14:paraId="5B0FB123">
      <w:pPr>
        <w:spacing w:line="360" w:lineRule="auto"/>
        <w:ind w:firstLine="420" w:firstLineChars="200"/>
        <w:rPr>
          <w:rFonts w:ascii="宋体"/>
          <w:color w:val="auto"/>
          <w:highlight w:val="none"/>
        </w:rPr>
      </w:pP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）与供应商有其他利害关系。</w:t>
      </w:r>
    </w:p>
    <w:p w14:paraId="10FA63EE">
      <w:pPr>
        <w:spacing w:line="360" w:lineRule="auto"/>
        <w:ind w:firstLine="420" w:firstLineChars="200"/>
        <w:rPr>
          <w:rFonts w:ascii="宋体"/>
          <w:color w:val="auto"/>
          <w:highlight w:val="none"/>
        </w:rPr>
      </w:pPr>
      <w:r>
        <w:rPr>
          <w:rFonts w:hint="eastAsia" w:ascii="宋体" w:hAnsi="宋体" w:cs="宋体"/>
          <w:color w:val="auto"/>
          <w:highlight w:val="none"/>
        </w:rPr>
        <w:t>评审委员会成员有前款情形之一的，应当主动提出回避。</w:t>
      </w:r>
    </w:p>
    <w:p w14:paraId="4984CDA6">
      <w:pPr>
        <w:pStyle w:val="5"/>
        <w:rPr>
          <w:rFonts w:ascii="宋体" w:cs="Times New Roman"/>
          <w:b w:val="0"/>
          <w:bCs w:val="0"/>
          <w:color w:val="auto"/>
          <w:highlight w:val="none"/>
        </w:rPr>
      </w:pPr>
      <w:r>
        <w:rPr>
          <w:rFonts w:ascii="宋体" w:hAnsi="宋体" w:cs="宋体"/>
          <w:b w:val="0"/>
          <w:bCs w:val="0"/>
          <w:color w:val="auto"/>
          <w:highlight w:val="none"/>
        </w:rPr>
        <w:t xml:space="preserve">6.2 </w:t>
      </w:r>
      <w:r>
        <w:rPr>
          <w:rFonts w:hint="eastAsia" w:ascii="宋体" w:hAnsi="宋体" w:cs="宋体"/>
          <w:b w:val="0"/>
          <w:bCs w:val="0"/>
          <w:color w:val="auto"/>
          <w:highlight w:val="none"/>
        </w:rPr>
        <w:t>评审原则</w:t>
      </w:r>
    </w:p>
    <w:p w14:paraId="7B04D33E">
      <w:pPr>
        <w:spacing w:line="360" w:lineRule="auto"/>
        <w:ind w:firstLine="420" w:firstLineChars="200"/>
        <w:rPr>
          <w:rFonts w:ascii="宋体"/>
          <w:color w:val="auto"/>
          <w:highlight w:val="none"/>
        </w:rPr>
      </w:pPr>
      <w:r>
        <w:rPr>
          <w:rFonts w:hint="eastAsia" w:ascii="宋体" w:hAnsi="宋体" w:cs="宋体"/>
          <w:color w:val="auto"/>
          <w:highlight w:val="none"/>
        </w:rPr>
        <w:t>评审活动遵循公平、公正、科学和择优的原则。</w:t>
      </w:r>
    </w:p>
    <w:p w14:paraId="39DFA0D5">
      <w:pPr>
        <w:pStyle w:val="5"/>
        <w:rPr>
          <w:rFonts w:ascii="宋体" w:cs="Times New Roman"/>
          <w:b w:val="0"/>
          <w:bCs w:val="0"/>
          <w:color w:val="auto"/>
          <w:highlight w:val="none"/>
        </w:rPr>
      </w:pPr>
      <w:r>
        <w:rPr>
          <w:rFonts w:ascii="宋体" w:hAnsi="宋体" w:cs="宋体"/>
          <w:b w:val="0"/>
          <w:bCs w:val="0"/>
          <w:color w:val="auto"/>
          <w:highlight w:val="none"/>
        </w:rPr>
        <w:t xml:space="preserve">6.3 </w:t>
      </w:r>
      <w:r>
        <w:rPr>
          <w:rFonts w:hint="eastAsia" w:ascii="宋体" w:hAnsi="宋体" w:cs="宋体"/>
          <w:b w:val="0"/>
          <w:bCs w:val="0"/>
          <w:color w:val="auto"/>
          <w:highlight w:val="none"/>
        </w:rPr>
        <w:t>评审</w:t>
      </w:r>
    </w:p>
    <w:p w14:paraId="47993083">
      <w:pPr>
        <w:spacing w:line="360" w:lineRule="auto"/>
        <w:ind w:firstLine="420" w:firstLineChars="200"/>
        <w:rPr>
          <w:rFonts w:ascii="宋体"/>
          <w:color w:val="auto"/>
          <w:highlight w:val="none"/>
        </w:rPr>
      </w:pPr>
      <w:r>
        <w:rPr>
          <w:rFonts w:hint="eastAsia" w:ascii="宋体" w:hAnsi="宋体" w:cs="宋体"/>
          <w:color w:val="auto"/>
          <w:highlight w:val="none"/>
        </w:rPr>
        <w:t>评审委员会按照第</w:t>
      </w:r>
      <w:r>
        <w:rPr>
          <w:rFonts w:ascii="宋体" w:hAnsi="宋体" w:cs="宋体"/>
          <w:color w:val="auto"/>
          <w:highlight w:val="none"/>
        </w:rPr>
        <w:t>4</w:t>
      </w:r>
      <w:r>
        <w:rPr>
          <w:rFonts w:hint="eastAsia" w:ascii="宋体" w:hAnsi="宋体" w:cs="宋体"/>
          <w:color w:val="auto"/>
          <w:highlight w:val="none"/>
        </w:rPr>
        <w:t>章“评审办法”规定的方法、评审因素、标准和程序对</w:t>
      </w:r>
      <w:r>
        <w:rPr>
          <w:rFonts w:hint="eastAsia" w:ascii="宋体" w:hAnsi="宋体" w:cs="宋体"/>
          <w:color w:val="auto"/>
          <w:highlight w:val="none"/>
          <w:lang w:eastAsia="zh-CN"/>
        </w:rPr>
        <w:t>响应文件</w:t>
      </w:r>
      <w:r>
        <w:rPr>
          <w:rFonts w:hint="eastAsia" w:ascii="宋体" w:hAnsi="宋体" w:cs="宋体"/>
          <w:color w:val="auto"/>
          <w:highlight w:val="none"/>
        </w:rPr>
        <w:t>进行评审。第</w:t>
      </w:r>
      <w:r>
        <w:rPr>
          <w:rFonts w:ascii="宋体" w:hAnsi="宋体" w:cs="宋体"/>
          <w:color w:val="auto"/>
          <w:highlight w:val="none"/>
        </w:rPr>
        <w:t>4</w:t>
      </w:r>
      <w:r>
        <w:rPr>
          <w:rFonts w:hint="eastAsia" w:ascii="宋体" w:hAnsi="宋体" w:cs="宋体"/>
          <w:color w:val="auto"/>
          <w:highlight w:val="none"/>
        </w:rPr>
        <w:t>章“评审办法”没有规定的方法、评审因素和标准，不作为评审依据。</w:t>
      </w:r>
    </w:p>
    <w:p w14:paraId="6D029F4F">
      <w:pPr>
        <w:pStyle w:val="5"/>
        <w:rPr>
          <w:rFonts w:ascii="宋体" w:cs="Times New Roman"/>
          <w:b w:val="0"/>
          <w:bCs w:val="0"/>
          <w:color w:val="auto"/>
          <w:highlight w:val="none"/>
        </w:rPr>
      </w:pPr>
      <w:r>
        <w:rPr>
          <w:rFonts w:ascii="宋体" w:hAnsi="宋体" w:cs="宋体"/>
          <w:b w:val="0"/>
          <w:bCs w:val="0"/>
          <w:color w:val="auto"/>
          <w:highlight w:val="none"/>
        </w:rPr>
        <w:t>7</w:t>
      </w:r>
      <w:r>
        <w:rPr>
          <w:rFonts w:hint="eastAsia" w:ascii="宋体" w:hAnsi="宋体" w:cs="宋体"/>
          <w:b w:val="0"/>
          <w:bCs w:val="0"/>
          <w:color w:val="auto"/>
          <w:highlight w:val="none"/>
        </w:rPr>
        <w:t>．合同授予</w:t>
      </w:r>
    </w:p>
    <w:p w14:paraId="68A14EE7">
      <w:pPr>
        <w:pStyle w:val="5"/>
        <w:rPr>
          <w:rFonts w:ascii="宋体" w:cs="Times New Roman"/>
          <w:b w:val="0"/>
          <w:bCs w:val="0"/>
          <w:color w:val="auto"/>
          <w:highlight w:val="none"/>
        </w:rPr>
      </w:pPr>
      <w:r>
        <w:rPr>
          <w:rFonts w:ascii="宋体" w:hAnsi="宋体" w:cs="宋体"/>
          <w:b w:val="0"/>
          <w:bCs w:val="0"/>
          <w:color w:val="auto"/>
          <w:highlight w:val="none"/>
        </w:rPr>
        <w:t xml:space="preserve">7.1 </w:t>
      </w:r>
      <w:r>
        <w:rPr>
          <w:rFonts w:hint="eastAsia" w:ascii="宋体" w:hAnsi="宋体" w:cs="宋体"/>
          <w:b w:val="0"/>
          <w:bCs w:val="0"/>
          <w:color w:val="auto"/>
          <w:highlight w:val="none"/>
        </w:rPr>
        <w:t>供应商公示</w:t>
      </w:r>
    </w:p>
    <w:p w14:paraId="7D4210E5">
      <w:pPr>
        <w:spacing w:line="400" w:lineRule="exact"/>
        <w:ind w:firstLine="420" w:firstLineChars="200"/>
        <w:rPr>
          <w:rFonts w:ascii="宋体"/>
          <w:color w:val="auto"/>
          <w:highlight w:val="none"/>
        </w:rPr>
      </w:pPr>
      <w:r>
        <w:rPr>
          <w:rFonts w:hint="eastAsia" w:ascii="宋体" w:hAnsi="宋体" w:cs="宋体"/>
          <w:color w:val="auto"/>
          <w:highlight w:val="none"/>
        </w:rPr>
        <w:t>除供应商须知前附表规定评审委员会直接确定供应商外，</w:t>
      </w:r>
      <w:r>
        <w:rPr>
          <w:rFonts w:hint="eastAsia" w:ascii="宋体" w:hAnsi="宋体" w:cs="宋体"/>
          <w:color w:val="auto"/>
          <w:highlight w:val="none"/>
          <w:lang w:eastAsia="zh-CN"/>
        </w:rPr>
        <w:t>招募人</w:t>
      </w:r>
      <w:r>
        <w:rPr>
          <w:rFonts w:hint="eastAsia" w:ascii="宋体" w:hAnsi="宋体" w:cs="宋体"/>
          <w:color w:val="auto"/>
          <w:highlight w:val="none"/>
        </w:rPr>
        <w:t>依据评审委员会推荐的候选供应商确定供应商，评审委员会推荐候选供应商的人数见供应商须知前附表。</w:t>
      </w:r>
    </w:p>
    <w:p w14:paraId="180B9CFC">
      <w:pPr>
        <w:spacing w:line="300" w:lineRule="auto"/>
        <w:ind w:firstLine="480"/>
        <w:rPr>
          <w:rFonts w:ascii="宋体"/>
          <w:color w:val="auto"/>
          <w:highlight w:val="none"/>
        </w:rPr>
      </w:pPr>
      <w:r>
        <w:rPr>
          <w:rFonts w:hint="eastAsia" w:ascii="宋体" w:hAnsi="宋体" w:cs="宋体"/>
          <w:color w:val="auto"/>
          <w:highlight w:val="none"/>
        </w:rPr>
        <w:t>依法必须进行招标的项目，</w:t>
      </w:r>
      <w:r>
        <w:rPr>
          <w:rFonts w:hint="eastAsia" w:ascii="宋体" w:hAnsi="宋体" w:cs="宋体"/>
          <w:color w:val="auto"/>
          <w:highlight w:val="none"/>
          <w:lang w:eastAsia="zh-CN"/>
        </w:rPr>
        <w:t>招募人</w:t>
      </w:r>
      <w:r>
        <w:rPr>
          <w:rFonts w:hint="eastAsia" w:ascii="宋体" w:hAnsi="宋体" w:cs="宋体"/>
          <w:color w:val="auto"/>
          <w:highlight w:val="none"/>
        </w:rPr>
        <w:t>应当自收到评审报告之日起</w:t>
      </w:r>
      <w:r>
        <w:rPr>
          <w:rFonts w:ascii="宋体" w:hAnsi="宋体" w:cs="宋体"/>
          <w:color w:val="auto"/>
          <w:highlight w:val="none"/>
        </w:rPr>
        <w:t>3</w:t>
      </w:r>
      <w:r>
        <w:rPr>
          <w:rFonts w:hint="eastAsia" w:ascii="宋体" w:hAnsi="宋体" w:cs="宋体"/>
          <w:color w:val="auto"/>
          <w:highlight w:val="none"/>
        </w:rPr>
        <w:t>日内公示候选供应商，公示期不得少于</w:t>
      </w:r>
      <w:r>
        <w:rPr>
          <w:rFonts w:ascii="宋体" w:hAnsi="宋体" w:cs="宋体"/>
          <w:color w:val="auto"/>
          <w:highlight w:val="none"/>
        </w:rPr>
        <w:t>3</w:t>
      </w:r>
      <w:r>
        <w:rPr>
          <w:rFonts w:hint="eastAsia" w:ascii="宋体" w:hAnsi="宋体" w:cs="宋体"/>
          <w:color w:val="auto"/>
          <w:highlight w:val="none"/>
        </w:rPr>
        <w:t>日，结果公示或公告见供应商须知前附表。</w:t>
      </w:r>
    </w:p>
    <w:p w14:paraId="1711DF99">
      <w:pPr>
        <w:pStyle w:val="5"/>
        <w:rPr>
          <w:rFonts w:ascii="宋体" w:cs="Times New Roman"/>
          <w:b w:val="0"/>
          <w:bCs w:val="0"/>
          <w:color w:val="auto"/>
          <w:highlight w:val="none"/>
        </w:rPr>
      </w:pPr>
      <w:r>
        <w:rPr>
          <w:rFonts w:ascii="宋体" w:hAnsi="宋体" w:cs="宋体"/>
          <w:b w:val="0"/>
          <w:bCs w:val="0"/>
          <w:color w:val="auto"/>
          <w:highlight w:val="none"/>
        </w:rPr>
        <w:t xml:space="preserve">7.2 </w:t>
      </w:r>
      <w:r>
        <w:rPr>
          <w:rFonts w:hint="eastAsia" w:ascii="宋体" w:hAnsi="宋体" w:cs="宋体"/>
          <w:b w:val="0"/>
          <w:bCs w:val="0"/>
          <w:color w:val="auto"/>
          <w:highlight w:val="none"/>
        </w:rPr>
        <w:t>供应商入库通知</w:t>
      </w:r>
    </w:p>
    <w:p w14:paraId="40D33391">
      <w:pPr>
        <w:spacing w:line="360" w:lineRule="auto"/>
        <w:ind w:firstLine="420" w:firstLineChars="200"/>
        <w:rPr>
          <w:rFonts w:ascii="宋体"/>
          <w:color w:val="auto"/>
          <w:highlight w:val="none"/>
        </w:rPr>
      </w:pPr>
      <w:r>
        <w:rPr>
          <w:rFonts w:hint="eastAsia" w:ascii="宋体" w:hAnsi="宋体" w:cs="宋体"/>
          <w:color w:val="auto"/>
          <w:highlight w:val="none"/>
        </w:rPr>
        <w:t>在本章第</w:t>
      </w:r>
      <w:r>
        <w:rPr>
          <w:rFonts w:ascii="宋体" w:hAnsi="宋体" w:cs="宋体"/>
          <w:color w:val="auto"/>
          <w:highlight w:val="none"/>
        </w:rPr>
        <w:t xml:space="preserve">3.3 </w:t>
      </w:r>
      <w:r>
        <w:rPr>
          <w:rFonts w:hint="eastAsia" w:ascii="宋体" w:hAnsi="宋体" w:cs="宋体"/>
          <w:color w:val="auto"/>
          <w:highlight w:val="none"/>
        </w:rPr>
        <w:t>条规定的</w:t>
      </w:r>
      <w:r>
        <w:rPr>
          <w:rFonts w:hint="eastAsia" w:ascii="宋体" w:hAnsi="宋体" w:cs="宋体"/>
          <w:color w:val="auto"/>
          <w:highlight w:val="none"/>
          <w:lang w:eastAsia="zh-CN"/>
        </w:rPr>
        <w:t>响应有效期</w:t>
      </w:r>
      <w:r>
        <w:rPr>
          <w:rFonts w:hint="eastAsia" w:ascii="宋体" w:hAnsi="宋体" w:cs="宋体"/>
          <w:color w:val="auto"/>
          <w:highlight w:val="none"/>
        </w:rPr>
        <w:t>内，</w:t>
      </w:r>
      <w:r>
        <w:rPr>
          <w:rFonts w:hint="eastAsia" w:ascii="宋体" w:hAnsi="宋体" w:cs="宋体"/>
          <w:color w:val="auto"/>
          <w:highlight w:val="none"/>
          <w:lang w:eastAsia="zh-CN"/>
        </w:rPr>
        <w:t>招募人</w:t>
      </w:r>
      <w:r>
        <w:rPr>
          <w:rFonts w:hint="eastAsia" w:ascii="宋体" w:hAnsi="宋体" w:cs="宋体"/>
          <w:color w:val="auto"/>
          <w:highlight w:val="none"/>
        </w:rPr>
        <w:t>以书面形式向供应商发出供应商入库通知书。</w:t>
      </w:r>
    </w:p>
    <w:p w14:paraId="7F4D5E0D">
      <w:pPr>
        <w:pStyle w:val="5"/>
        <w:rPr>
          <w:rFonts w:ascii="宋体" w:cs="Times New Roman"/>
          <w:b w:val="0"/>
          <w:bCs w:val="0"/>
          <w:color w:val="auto"/>
          <w:highlight w:val="none"/>
        </w:rPr>
      </w:pPr>
      <w:r>
        <w:rPr>
          <w:rFonts w:ascii="宋体" w:hAnsi="宋体" w:cs="宋体"/>
          <w:b w:val="0"/>
          <w:bCs w:val="0"/>
          <w:color w:val="auto"/>
          <w:highlight w:val="none"/>
        </w:rPr>
        <w:t xml:space="preserve">7.3 </w:t>
      </w:r>
      <w:r>
        <w:rPr>
          <w:rFonts w:hint="eastAsia" w:ascii="宋体" w:hAnsi="宋体" w:cs="宋体"/>
          <w:b w:val="0"/>
          <w:bCs w:val="0"/>
          <w:color w:val="auto"/>
          <w:highlight w:val="none"/>
        </w:rPr>
        <w:t>履约保证金</w:t>
      </w:r>
    </w:p>
    <w:p w14:paraId="6799ECC1">
      <w:pPr>
        <w:spacing w:line="360" w:lineRule="auto"/>
        <w:ind w:firstLine="420" w:firstLineChars="200"/>
        <w:rPr>
          <w:rFonts w:ascii="宋体"/>
          <w:color w:val="auto"/>
          <w:highlight w:val="none"/>
        </w:rPr>
      </w:pPr>
      <w:r>
        <w:rPr>
          <w:rFonts w:ascii="宋体" w:hAnsi="宋体" w:cs="宋体"/>
          <w:color w:val="auto"/>
          <w:highlight w:val="none"/>
        </w:rPr>
        <w:t xml:space="preserve">7.3.1 </w:t>
      </w:r>
      <w:r>
        <w:rPr>
          <w:rFonts w:hint="eastAsia" w:ascii="宋体" w:hAnsi="宋体" w:cs="宋体"/>
          <w:color w:val="auto"/>
          <w:highlight w:val="none"/>
        </w:rPr>
        <w:t>在签订合同前，供应商应按供应商须知前附表规定的金额、形式向</w:t>
      </w:r>
      <w:r>
        <w:rPr>
          <w:rFonts w:hint="eastAsia" w:ascii="宋体" w:hAnsi="宋体" w:cs="宋体"/>
          <w:color w:val="auto"/>
          <w:highlight w:val="none"/>
          <w:lang w:eastAsia="zh-CN"/>
        </w:rPr>
        <w:t>招募人</w:t>
      </w:r>
      <w:r>
        <w:rPr>
          <w:rFonts w:hint="eastAsia" w:ascii="宋体" w:hAnsi="宋体" w:cs="宋体"/>
          <w:color w:val="auto"/>
          <w:highlight w:val="none"/>
        </w:rPr>
        <w:t>提交履约保证金。</w:t>
      </w:r>
    </w:p>
    <w:p w14:paraId="4F3CE999">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 xml:space="preserve">7.3.2 </w:t>
      </w:r>
      <w:r>
        <w:rPr>
          <w:rFonts w:hint="eastAsia" w:ascii="宋体" w:hAnsi="宋体" w:cs="宋体"/>
          <w:color w:val="auto"/>
          <w:highlight w:val="none"/>
        </w:rPr>
        <w:t>供应商不能按本章第</w:t>
      </w:r>
      <w:r>
        <w:rPr>
          <w:rFonts w:ascii="宋体" w:hAnsi="宋体" w:cs="宋体"/>
          <w:color w:val="auto"/>
          <w:highlight w:val="none"/>
        </w:rPr>
        <w:t xml:space="preserve">7.3.1 </w:t>
      </w:r>
      <w:r>
        <w:rPr>
          <w:rFonts w:hint="eastAsia" w:ascii="宋体" w:hAnsi="宋体" w:cs="宋体"/>
          <w:color w:val="auto"/>
          <w:highlight w:val="none"/>
        </w:rPr>
        <w:t>条要求提交履约保证金的，视为放弃入库资格，其</w:t>
      </w:r>
      <w:r>
        <w:rPr>
          <w:rFonts w:hint="eastAsia" w:ascii="宋体" w:hAnsi="宋体" w:cs="宋体"/>
          <w:color w:val="auto"/>
          <w:highlight w:val="none"/>
          <w:lang w:eastAsia="zh-CN"/>
        </w:rPr>
        <w:t>响应保证金</w:t>
      </w:r>
      <w:r>
        <w:rPr>
          <w:rFonts w:hint="eastAsia" w:ascii="宋体" w:hAnsi="宋体" w:cs="宋体"/>
          <w:color w:val="auto"/>
          <w:highlight w:val="none"/>
        </w:rPr>
        <w:t>不予退还，给</w:t>
      </w:r>
      <w:r>
        <w:rPr>
          <w:rFonts w:hint="eastAsia" w:ascii="宋体" w:hAnsi="宋体" w:cs="宋体"/>
          <w:color w:val="auto"/>
          <w:highlight w:val="none"/>
          <w:lang w:eastAsia="zh-CN"/>
        </w:rPr>
        <w:t>招募人</w:t>
      </w:r>
      <w:r>
        <w:rPr>
          <w:rFonts w:hint="eastAsia" w:ascii="宋体" w:hAnsi="宋体" w:cs="宋体"/>
          <w:color w:val="auto"/>
          <w:highlight w:val="none"/>
        </w:rPr>
        <w:t>造成的损失超过</w:t>
      </w:r>
      <w:r>
        <w:rPr>
          <w:rFonts w:hint="eastAsia" w:ascii="宋体" w:hAnsi="宋体" w:cs="宋体"/>
          <w:color w:val="auto"/>
          <w:highlight w:val="none"/>
          <w:lang w:eastAsia="zh-CN"/>
        </w:rPr>
        <w:t>响应保证金</w:t>
      </w:r>
      <w:r>
        <w:rPr>
          <w:rFonts w:hint="eastAsia" w:ascii="宋体" w:hAnsi="宋体" w:cs="宋体"/>
          <w:color w:val="auto"/>
          <w:highlight w:val="none"/>
        </w:rPr>
        <w:t>数额的，供应商还应当对超过部分予以赔偿。</w:t>
      </w:r>
    </w:p>
    <w:p w14:paraId="25C33F80">
      <w:pPr>
        <w:spacing w:line="360" w:lineRule="auto"/>
        <w:ind w:firstLine="420" w:firstLineChars="200"/>
        <w:rPr>
          <w:rFonts w:hint="eastAsia" w:ascii="宋体" w:hAnsi="宋体" w:cs="宋体"/>
          <w:b w:val="0"/>
          <w:bCs w:val="0"/>
          <w:color w:val="auto"/>
          <w:highlight w:val="none"/>
        </w:rPr>
      </w:pPr>
      <w:r>
        <w:rPr>
          <w:rFonts w:ascii="宋体" w:hAnsi="宋体" w:cs="宋体"/>
          <w:b w:val="0"/>
          <w:bCs w:val="0"/>
          <w:color w:val="auto"/>
          <w:highlight w:val="none"/>
        </w:rPr>
        <w:t xml:space="preserve">7.4 </w:t>
      </w:r>
      <w:r>
        <w:rPr>
          <w:rFonts w:hint="eastAsia" w:ascii="宋体" w:hAnsi="宋体" w:cs="宋体"/>
          <w:b w:val="0"/>
          <w:bCs w:val="0"/>
          <w:color w:val="auto"/>
          <w:highlight w:val="none"/>
        </w:rPr>
        <w:t>签订</w:t>
      </w:r>
      <w:bookmarkStart w:id="41" w:name="_Toc132759314"/>
      <w:bookmarkStart w:id="42" w:name="_Toc132759211"/>
      <w:r>
        <w:rPr>
          <w:rFonts w:hint="eastAsia" w:ascii="宋体" w:hAnsi="宋体" w:cs="宋体"/>
          <w:b w:val="0"/>
          <w:bCs w:val="0"/>
          <w:color w:val="auto"/>
          <w:highlight w:val="none"/>
        </w:rPr>
        <w:t>框架协议</w:t>
      </w:r>
    </w:p>
    <w:p w14:paraId="6B71C356">
      <w:pPr>
        <w:spacing w:line="360" w:lineRule="auto"/>
        <w:ind w:firstLine="420" w:firstLineChars="200"/>
        <w:rPr>
          <w:rFonts w:ascii="宋体" w:cs="Times New Roman"/>
          <w:b w:val="0"/>
          <w:bCs w:val="0"/>
          <w:color w:val="auto"/>
          <w:highlight w:val="none"/>
        </w:rPr>
      </w:pPr>
      <w:r>
        <w:rPr>
          <w:rFonts w:hint="eastAsia" w:ascii="宋体" w:hAnsi="宋体" w:cs="宋体"/>
          <w:b w:val="0"/>
          <w:bCs w:val="0"/>
          <w:color w:val="auto"/>
          <w:highlight w:val="none"/>
          <w:lang w:eastAsia="zh-CN"/>
        </w:rPr>
        <w:t>招募人</w:t>
      </w:r>
      <w:r>
        <w:rPr>
          <w:rFonts w:hint="eastAsia" w:ascii="宋体" w:hAnsi="宋体" w:cs="宋体"/>
          <w:b w:val="0"/>
          <w:bCs w:val="0"/>
          <w:color w:val="auto"/>
          <w:highlight w:val="none"/>
        </w:rPr>
        <w:t>和供应商应当自供应商入库通知书发出之日起</w:t>
      </w:r>
      <w:r>
        <w:rPr>
          <w:rFonts w:ascii="宋体" w:hAnsi="宋体" w:cs="宋体"/>
          <w:b w:val="0"/>
          <w:bCs w:val="0"/>
          <w:color w:val="auto"/>
          <w:highlight w:val="none"/>
        </w:rPr>
        <w:t xml:space="preserve">30 </w:t>
      </w:r>
      <w:r>
        <w:rPr>
          <w:rFonts w:hint="eastAsia" w:ascii="宋体" w:hAnsi="宋体" w:cs="宋体"/>
          <w:b w:val="0"/>
          <w:bCs w:val="0"/>
          <w:color w:val="auto"/>
          <w:highlight w:val="none"/>
        </w:rPr>
        <w:t>日内，根据</w:t>
      </w:r>
      <w:r>
        <w:rPr>
          <w:rFonts w:hint="eastAsia" w:ascii="宋体" w:hAnsi="宋体" w:cs="宋体"/>
          <w:b w:val="0"/>
          <w:bCs w:val="0"/>
          <w:color w:val="auto"/>
          <w:highlight w:val="none"/>
          <w:lang w:eastAsia="zh-CN"/>
        </w:rPr>
        <w:t>招募文件</w:t>
      </w:r>
      <w:r>
        <w:rPr>
          <w:rFonts w:hint="eastAsia" w:ascii="宋体" w:hAnsi="宋体" w:cs="宋体"/>
          <w:b w:val="0"/>
          <w:bCs w:val="0"/>
          <w:color w:val="auto"/>
          <w:highlight w:val="none"/>
        </w:rPr>
        <w:t>和供应商的</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订立书面框架协议。供应商无正当理由不与</w:t>
      </w:r>
      <w:r>
        <w:rPr>
          <w:rFonts w:hint="eastAsia" w:ascii="宋体" w:hAnsi="宋体" w:cs="宋体"/>
          <w:b w:val="0"/>
          <w:bCs w:val="0"/>
          <w:color w:val="auto"/>
          <w:highlight w:val="none"/>
          <w:lang w:eastAsia="zh-CN"/>
        </w:rPr>
        <w:t>招募人</w:t>
      </w:r>
      <w:r>
        <w:rPr>
          <w:rFonts w:hint="eastAsia" w:ascii="宋体" w:hAnsi="宋体" w:cs="宋体"/>
          <w:b w:val="0"/>
          <w:bCs w:val="0"/>
          <w:color w:val="auto"/>
          <w:highlight w:val="none"/>
        </w:rPr>
        <w:t>订立框架协议，在签订框架协议时向</w:t>
      </w:r>
      <w:r>
        <w:rPr>
          <w:rFonts w:hint="eastAsia" w:ascii="宋体" w:hAnsi="宋体" w:cs="宋体"/>
          <w:b w:val="0"/>
          <w:bCs w:val="0"/>
          <w:color w:val="auto"/>
          <w:highlight w:val="none"/>
          <w:lang w:eastAsia="zh-CN"/>
        </w:rPr>
        <w:t>招募人</w:t>
      </w:r>
      <w:r>
        <w:rPr>
          <w:rFonts w:hint="eastAsia" w:ascii="宋体" w:hAnsi="宋体" w:cs="宋体"/>
          <w:b w:val="0"/>
          <w:bCs w:val="0"/>
          <w:color w:val="auto"/>
          <w:highlight w:val="none"/>
        </w:rPr>
        <w:t>提出附加条件，或者不按照</w:t>
      </w:r>
      <w:r>
        <w:rPr>
          <w:rFonts w:hint="eastAsia" w:ascii="宋体" w:hAnsi="宋体" w:cs="宋体"/>
          <w:b w:val="0"/>
          <w:bCs w:val="0"/>
          <w:color w:val="auto"/>
          <w:highlight w:val="none"/>
          <w:lang w:eastAsia="zh-CN"/>
        </w:rPr>
        <w:t>招募文件</w:t>
      </w:r>
      <w:r>
        <w:rPr>
          <w:rFonts w:hint="eastAsia" w:ascii="宋体" w:hAnsi="宋体" w:cs="宋体"/>
          <w:b w:val="0"/>
          <w:bCs w:val="0"/>
          <w:color w:val="auto"/>
          <w:highlight w:val="none"/>
        </w:rPr>
        <w:t>要求提交履约保证金的，取消其入库资格，</w:t>
      </w:r>
      <w:r>
        <w:rPr>
          <w:rFonts w:hint="eastAsia" w:ascii="宋体" w:hAnsi="宋体" w:cs="宋体"/>
          <w:b w:val="0"/>
          <w:bCs w:val="0"/>
          <w:color w:val="auto"/>
          <w:highlight w:val="none"/>
          <w:lang w:eastAsia="zh-CN"/>
        </w:rPr>
        <w:t>响应保证金</w:t>
      </w:r>
      <w:r>
        <w:rPr>
          <w:rFonts w:hint="eastAsia" w:ascii="宋体" w:hAnsi="宋体" w:cs="宋体"/>
          <w:b w:val="0"/>
          <w:bCs w:val="0"/>
          <w:color w:val="auto"/>
          <w:highlight w:val="none"/>
        </w:rPr>
        <w:t>不予退还。给</w:t>
      </w:r>
      <w:r>
        <w:rPr>
          <w:rFonts w:hint="eastAsia" w:ascii="宋体" w:hAnsi="宋体" w:cs="宋体"/>
          <w:b w:val="0"/>
          <w:bCs w:val="0"/>
          <w:color w:val="auto"/>
          <w:highlight w:val="none"/>
          <w:lang w:eastAsia="zh-CN"/>
        </w:rPr>
        <w:t>招募人</w:t>
      </w:r>
      <w:r>
        <w:rPr>
          <w:rFonts w:hint="eastAsia" w:ascii="宋体" w:hAnsi="宋体" w:cs="宋体"/>
          <w:b w:val="0"/>
          <w:bCs w:val="0"/>
          <w:color w:val="auto"/>
          <w:highlight w:val="none"/>
        </w:rPr>
        <w:t>造成的损失超过</w:t>
      </w:r>
      <w:r>
        <w:rPr>
          <w:rFonts w:hint="eastAsia" w:ascii="宋体" w:hAnsi="宋体" w:cs="宋体"/>
          <w:b w:val="0"/>
          <w:bCs w:val="0"/>
          <w:color w:val="auto"/>
          <w:highlight w:val="none"/>
          <w:lang w:eastAsia="zh-CN"/>
        </w:rPr>
        <w:t>响应保证金</w:t>
      </w:r>
      <w:r>
        <w:rPr>
          <w:rFonts w:hint="eastAsia" w:ascii="宋体" w:hAnsi="宋体" w:cs="宋体"/>
          <w:b w:val="0"/>
          <w:bCs w:val="0"/>
          <w:color w:val="auto"/>
          <w:highlight w:val="none"/>
        </w:rPr>
        <w:t>数额的，供应商还应当对超过部分予以赔偿。</w:t>
      </w:r>
    </w:p>
    <w:p w14:paraId="3F87EEFE">
      <w:pPr>
        <w:pStyle w:val="5"/>
        <w:rPr>
          <w:rFonts w:ascii="宋体"/>
          <w:b w:val="0"/>
          <w:bCs w:val="0"/>
          <w:color w:val="auto"/>
          <w:sz w:val="21"/>
          <w:szCs w:val="21"/>
          <w:highlight w:val="none"/>
        </w:rPr>
      </w:pPr>
      <w:r>
        <w:rPr>
          <w:rFonts w:ascii="宋体" w:hAnsi="宋体" w:cs="宋体"/>
          <w:b w:val="0"/>
          <w:bCs w:val="0"/>
          <w:color w:val="auto"/>
          <w:sz w:val="21"/>
          <w:szCs w:val="21"/>
          <w:highlight w:val="none"/>
        </w:rPr>
        <w:t>8</w:t>
      </w:r>
      <w:r>
        <w:rPr>
          <w:rFonts w:hint="eastAsia" w:ascii="宋体" w:hAnsi="宋体" w:cs="宋体"/>
          <w:b w:val="0"/>
          <w:bCs w:val="0"/>
          <w:color w:val="auto"/>
          <w:sz w:val="21"/>
          <w:szCs w:val="21"/>
          <w:highlight w:val="none"/>
        </w:rPr>
        <w:t>．重新招标</w:t>
      </w:r>
      <w:bookmarkEnd w:id="41"/>
      <w:bookmarkEnd w:id="42"/>
    </w:p>
    <w:p w14:paraId="38B764E5">
      <w:pPr>
        <w:spacing w:line="360" w:lineRule="auto"/>
        <w:ind w:firstLine="420" w:firstLineChars="200"/>
        <w:rPr>
          <w:rFonts w:ascii="宋体" w:hAnsi="宋体" w:cs="宋体"/>
          <w:color w:val="auto"/>
          <w:highlight w:val="none"/>
        </w:rPr>
      </w:pPr>
      <w:r>
        <w:rPr>
          <w:rFonts w:ascii="宋体" w:hAnsi="宋体" w:cs="宋体"/>
          <w:color w:val="auto"/>
          <w:highlight w:val="none"/>
        </w:rPr>
        <w:t>8.1</w:t>
      </w:r>
      <w:r>
        <w:rPr>
          <w:rFonts w:hint="eastAsia" w:ascii="宋体" w:hAnsi="宋体" w:cs="宋体"/>
          <w:color w:val="auto"/>
          <w:highlight w:val="none"/>
        </w:rPr>
        <w:t>投标截止时，供应商少于</w:t>
      </w:r>
      <w:r>
        <w:rPr>
          <w:rFonts w:ascii="宋体" w:hAnsi="宋体" w:cs="宋体"/>
          <w:color w:val="auto"/>
          <w:highlight w:val="none"/>
        </w:rPr>
        <w:t>3</w:t>
      </w:r>
      <w:r>
        <w:rPr>
          <w:rFonts w:hint="eastAsia" w:ascii="宋体" w:hAnsi="宋体" w:cs="宋体"/>
          <w:color w:val="auto"/>
          <w:highlight w:val="none"/>
        </w:rPr>
        <w:t>个的，</w:t>
      </w:r>
      <w:r>
        <w:rPr>
          <w:rFonts w:hint="eastAsia" w:ascii="宋体" w:hAnsi="宋体" w:cs="宋体"/>
          <w:color w:val="auto"/>
          <w:highlight w:val="none"/>
          <w:lang w:eastAsia="zh-CN"/>
        </w:rPr>
        <w:t>招募人</w:t>
      </w:r>
      <w:r>
        <w:rPr>
          <w:rFonts w:hint="eastAsia" w:ascii="宋体" w:hAnsi="宋体" w:cs="宋体"/>
          <w:color w:val="auto"/>
          <w:highlight w:val="none"/>
        </w:rPr>
        <w:t>应依法重新招标。</w:t>
      </w:r>
    </w:p>
    <w:p w14:paraId="7F8EAA79">
      <w:pPr>
        <w:spacing w:line="360" w:lineRule="auto"/>
        <w:ind w:firstLine="420" w:firstLineChars="200"/>
        <w:rPr>
          <w:rFonts w:ascii="宋体"/>
          <w:color w:val="auto"/>
          <w:highlight w:val="none"/>
        </w:rPr>
      </w:pPr>
      <w:r>
        <w:rPr>
          <w:rFonts w:ascii="宋体" w:hAnsi="宋体" w:cs="宋体"/>
          <w:color w:val="auto"/>
          <w:highlight w:val="none"/>
        </w:rPr>
        <w:t>8.2</w:t>
      </w:r>
      <w:r>
        <w:rPr>
          <w:rFonts w:hint="eastAsia" w:ascii="宋体" w:hAnsi="宋体" w:cs="宋体"/>
          <w:color w:val="auto"/>
          <w:highlight w:val="none"/>
        </w:rPr>
        <w:t>经评审委员会评审后否决所有投标的，</w:t>
      </w:r>
      <w:r>
        <w:rPr>
          <w:rFonts w:hint="eastAsia" w:ascii="宋体" w:hAnsi="宋体" w:cs="宋体"/>
          <w:color w:val="auto"/>
          <w:highlight w:val="none"/>
          <w:lang w:eastAsia="zh-CN"/>
        </w:rPr>
        <w:t>招募人</w:t>
      </w:r>
      <w:r>
        <w:rPr>
          <w:rFonts w:hint="eastAsia" w:ascii="宋体" w:hAnsi="宋体" w:cs="宋体"/>
          <w:color w:val="auto"/>
          <w:highlight w:val="none"/>
        </w:rPr>
        <w:t>应依法重新招标。</w:t>
      </w:r>
    </w:p>
    <w:p w14:paraId="695882E6">
      <w:pPr>
        <w:spacing w:line="360" w:lineRule="auto"/>
        <w:ind w:firstLine="420" w:firstLineChars="200"/>
        <w:rPr>
          <w:rFonts w:ascii="宋体" w:hAnsi="宋体" w:cs="宋体"/>
          <w:color w:val="auto"/>
          <w:highlight w:val="none"/>
        </w:rPr>
      </w:pPr>
      <w:r>
        <w:rPr>
          <w:rFonts w:ascii="宋体" w:hAnsi="宋体" w:cs="宋体"/>
          <w:color w:val="auto"/>
          <w:highlight w:val="none"/>
        </w:rPr>
        <w:t>8.3候选供应商</w:t>
      </w:r>
      <w:r>
        <w:rPr>
          <w:rFonts w:hint="eastAsia" w:ascii="宋体" w:hAnsi="宋体" w:cs="宋体"/>
          <w:color w:val="auto"/>
          <w:highlight w:val="none"/>
        </w:rPr>
        <w:t>放弃入库、因不可抗力不能履行合同、不按照</w:t>
      </w:r>
      <w:r>
        <w:rPr>
          <w:rFonts w:hint="eastAsia" w:ascii="宋体" w:hAnsi="宋体" w:cs="宋体"/>
          <w:color w:val="auto"/>
          <w:highlight w:val="none"/>
          <w:lang w:eastAsia="zh-CN"/>
        </w:rPr>
        <w:t>招募文件</w:t>
      </w:r>
      <w:r>
        <w:rPr>
          <w:rFonts w:hint="eastAsia" w:ascii="宋体" w:hAnsi="宋体" w:cs="宋体"/>
          <w:color w:val="auto"/>
          <w:highlight w:val="none"/>
        </w:rPr>
        <w:t>要求提交履约保证金，或者被查实存在其他违法行为等情形，不符合入库条件的，</w:t>
      </w:r>
      <w:r>
        <w:rPr>
          <w:rFonts w:hint="eastAsia" w:ascii="宋体" w:hAnsi="宋体" w:cs="宋体"/>
          <w:color w:val="auto"/>
          <w:highlight w:val="none"/>
          <w:lang w:eastAsia="zh-CN"/>
        </w:rPr>
        <w:t>招募人</w:t>
      </w:r>
      <w:r>
        <w:rPr>
          <w:rFonts w:hint="eastAsia" w:ascii="宋体" w:hAnsi="宋体" w:cs="宋体"/>
          <w:color w:val="auto"/>
          <w:highlight w:val="none"/>
        </w:rPr>
        <w:t>可以重新招标。</w:t>
      </w:r>
    </w:p>
    <w:p w14:paraId="6F235056">
      <w:pPr>
        <w:pStyle w:val="4"/>
        <w:rPr>
          <w:rFonts w:ascii="宋体"/>
          <w:b w:val="0"/>
          <w:bCs w:val="0"/>
          <w:color w:val="auto"/>
          <w:sz w:val="21"/>
          <w:szCs w:val="21"/>
          <w:highlight w:val="none"/>
        </w:rPr>
      </w:pPr>
      <w:bookmarkStart w:id="43" w:name="_Toc132759315"/>
      <w:bookmarkStart w:id="44" w:name="_Toc132759212"/>
      <w:r>
        <w:rPr>
          <w:rFonts w:ascii="宋体" w:hAnsi="宋体" w:cs="宋体"/>
          <w:b w:val="0"/>
          <w:bCs w:val="0"/>
          <w:color w:val="auto"/>
          <w:sz w:val="21"/>
          <w:szCs w:val="21"/>
          <w:highlight w:val="none"/>
        </w:rPr>
        <w:t>9</w:t>
      </w:r>
      <w:r>
        <w:rPr>
          <w:rFonts w:hint="eastAsia" w:ascii="宋体" w:hAnsi="宋体" w:cs="宋体"/>
          <w:b w:val="0"/>
          <w:bCs w:val="0"/>
          <w:color w:val="auto"/>
          <w:sz w:val="21"/>
          <w:szCs w:val="21"/>
          <w:highlight w:val="none"/>
        </w:rPr>
        <w:t>．纪律和监督</w:t>
      </w:r>
      <w:bookmarkEnd w:id="43"/>
      <w:bookmarkEnd w:id="44"/>
    </w:p>
    <w:p w14:paraId="4135CAFA">
      <w:pPr>
        <w:pStyle w:val="4"/>
        <w:rPr>
          <w:rFonts w:ascii="宋体"/>
          <w:b w:val="0"/>
          <w:bCs w:val="0"/>
          <w:color w:val="auto"/>
          <w:sz w:val="21"/>
          <w:szCs w:val="21"/>
          <w:highlight w:val="none"/>
        </w:rPr>
      </w:pPr>
      <w:bookmarkStart w:id="45" w:name="_Toc132759213"/>
      <w:bookmarkStart w:id="46" w:name="_Toc132759316"/>
      <w:r>
        <w:rPr>
          <w:rFonts w:ascii="宋体" w:hAnsi="宋体" w:cs="宋体"/>
          <w:b w:val="0"/>
          <w:bCs w:val="0"/>
          <w:color w:val="auto"/>
          <w:sz w:val="21"/>
          <w:szCs w:val="21"/>
          <w:highlight w:val="none"/>
        </w:rPr>
        <w:t xml:space="preserve">9.1 </w:t>
      </w:r>
      <w:r>
        <w:rPr>
          <w:rFonts w:hint="eastAsia" w:ascii="宋体" w:hAnsi="宋体" w:cs="宋体"/>
          <w:b w:val="0"/>
          <w:bCs w:val="0"/>
          <w:color w:val="auto"/>
          <w:sz w:val="21"/>
          <w:szCs w:val="21"/>
          <w:highlight w:val="none"/>
        </w:rPr>
        <w:t>对</w:t>
      </w:r>
      <w:r>
        <w:rPr>
          <w:rFonts w:hint="eastAsia" w:ascii="宋体" w:hAnsi="宋体" w:cs="宋体"/>
          <w:b w:val="0"/>
          <w:bCs w:val="0"/>
          <w:color w:val="auto"/>
          <w:sz w:val="21"/>
          <w:szCs w:val="21"/>
          <w:highlight w:val="none"/>
          <w:lang w:eastAsia="zh-CN"/>
        </w:rPr>
        <w:t>招募人</w:t>
      </w:r>
      <w:r>
        <w:rPr>
          <w:rFonts w:hint="eastAsia" w:ascii="宋体" w:hAnsi="宋体" w:cs="宋体"/>
          <w:b w:val="0"/>
          <w:bCs w:val="0"/>
          <w:color w:val="auto"/>
          <w:sz w:val="21"/>
          <w:szCs w:val="21"/>
          <w:highlight w:val="none"/>
        </w:rPr>
        <w:t>的纪律要求</w:t>
      </w:r>
      <w:bookmarkEnd w:id="45"/>
      <w:bookmarkEnd w:id="46"/>
    </w:p>
    <w:p w14:paraId="10E14D68">
      <w:pPr>
        <w:spacing w:line="360" w:lineRule="auto"/>
        <w:ind w:firstLine="420" w:firstLineChars="200"/>
        <w:rPr>
          <w:rFonts w:ascii="宋体"/>
          <w:color w:val="auto"/>
          <w:highlight w:val="none"/>
        </w:rPr>
      </w:pPr>
      <w:r>
        <w:rPr>
          <w:rFonts w:hint="eastAsia" w:ascii="宋体" w:hAnsi="宋体" w:cs="宋体"/>
          <w:color w:val="auto"/>
          <w:highlight w:val="none"/>
          <w:lang w:eastAsia="zh-CN"/>
        </w:rPr>
        <w:t>招募人</w:t>
      </w:r>
      <w:r>
        <w:rPr>
          <w:rFonts w:hint="eastAsia" w:ascii="宋体" w:hAnsi="宋体" w:cs="宋体"/>
          <w:color w:val="auto"/>
          <w:highlight w:val="none"/>
        </w:rPr>
        <w:t>不得泄漏招标投标活动中应当保密的情况和资料，不得与供应商串通损害国家利益、社会公共利益或者他人合法权益。</w:t>
      </w:r>
    </w:p>
    <w:p w14:paraId="67A44F0F">
      <w:pPr>
        <w:pStyle w:val="4"/>
        <w:rPr>
          <w:rFonts w:ascii="宋体"/>
          <w:b w:val="0"/>
          <w:bCs w:val="0"/>
          <w:color w:val="auto"/>
          <w:sz w:val="21"/>
          <w:szCs w:val="21"/>
          <w:highlight w:val="none"/>
        </w:rPr>
      </w:pPr>
      <w:bookmarkStart w:id="47" w:name="_Toc132759317"/>
      <w:bookmarkStart w:id="48" w:name="_Toc132759214"/>
      <w:r>
        <w:rPr>
          <w:rFonts w:ascii="宋体" w:hAnsi="宋体" w:cs="宋体"/>
          <w:b w:val="0"/>
          <w:bCs w:val="0"/>
          <w:color w:val="auto"/>
          <w:sz w:val="21"/>
          <w:szCs w:val="21"/>
          <w:highlight w:val="none"/>
        </w:rPr>
        <w:t xml:space="preserve">9.2 </w:t>
      </w:r>
      <w:r>
        <w:rPr>
          <w:rFonts w:hint="eastAsia" w:ascii="宋体" w:hAnsi="宋体" w:cs="宋体"/>
          <w:b w:val="0"/>
          <w:bCs w:val="0"/>
          <w:color w:val="auto"/>
          <w:sz w:val="21"/>
          <w:szCs w:val="21"/>
          <w:highlight w:val="none"/>
        </w:rPr>
        <w:t>对供应商的纪律要求</w:t>
      </w:r>
      <w:bookmarkEnd w:id="47"/>
      <w:bookmarkEnd w:id="48"/>
    </w:p>
    <w:p w14:paraId="120F1226">
      <w:pPr>
        <w:spacing w:line="360" w:lineRule="auto"/>
        <w:ind w:firstLine="420" w:firstLineChars="200"/>
        <w:rPr>
          <w:rFonts w:ascii="宋体"/>
          <w:color w:val="auto"/>
          <w:highlight w:val="none"/>
        </w:rPr>
      </w:pPr>
      <w:r>
        <w:rPr>
          <w:rFonts w:hint="eastAsia" w:ascii="宋体" w:hAnsi="宋体" w:cs="宋体"/>
          <w:color w:val="auto"/>
          <w:highlight w:val="none"/>
        </w:rPr>
        <w:t>供应商不得相互串通投标或者与</w:t>
      </w:r>
      <w:r>
        <w:rPr>
          <w:rFonts w:hint="eastAsia" w:ascii="宋体" w:hAnsi="宋体" w:cs="宋体"/>
          <w:color w:val="auto"/>
          <w:highlight w:val="none"/>
          <w:lang w:eastAsia="zh-CN"/>
        </w:rPr>
        <w:t>招募人</w:t>
      </w:r>
      <w:r>
        <w:rPr>
          <w:rFonts w:hint="eastAsia" w:ascii="宋体" w:hAnsi="宋体" w:cs="宋体"/>
          <w:color w:val="auto"/>
          <w:highlight w:val="none"/>
        </w:rPr>
        <w:t>串通投标，不得向</w:t>
      </w:r>
      <w:r>
        <w:rPr>
          <w:rFonts w:hint="eastAsia" w:ascii="宋体" w:hAnsi="宋体" w:cs="宋体"/>
          <w:color w:val="auto"/>
          <w:highlight w:val="none"/>
          <w:lang w:eastAsia="zh-CN"/>
        </w:rPr>
        <w:t>招募人</w:t>
      </w:r>
      <w:r>
        <w:rPr>
          <w:rFonts w:hint="eastAsia" w:ascii="宋体" w:hAnsi="宋体" w:cs="宋体"/>
          <w:color w:val="auto"/>
          <w:highlight w:val="none"/>
        </w:rPr>
        <w:t>或者评审委员会成员行贿谋取中标入库，不得以他人名义投标或者以其他方式弄虚作假骗取中标入库；供应商不得以任何方式干扰、影响评审工作。</w:t>
      </w:r>
    </w:p>
    <w:p w14:paraId="293DD34C">
      <w:pPr>
        <w:pStyle w:val="4"/>
        <w:rPr>
          <w:rFonts w:ascii="宋体"/>
          <w:b w:val="0"/>
          <w:bCs w:val="0"/>
          <w:color w:val="auto"/>
          <w:sz w:val="21"/>
          <w:szCs w:val="21"/>
          <w:highlight w:val="none"/>
        </w:rPr>
      </w:pPr>
      <w:bookmarkStart w:id="49" w:name="_Toc132759318"/>
      <w:bookmarkStart w:id="50" w:name="_Toc132759215"/>
      <w:r>
        <w:rPr>
          <w:rFonts w:ascii="宋体" w:hAnsi="宋体" w:cs="宋体"/>
          <w:b w:val="0"/>
          <w:bCs w:val="0"/>
          <w:color w:val="auto"/>
          <w:sz w:val="21"/>
          <w:szCs w:val="21"/>
          <w:highlight w:val="none"/>
        </w:rPr>
        <w:t xml:space="preserve">9.3 </w:t>
      </w:r>
      <w:r>
        <w:rPr>
          <w:rFonts w:hint="eastAsia" w:ascii="宋体" w:hAnsi="宋体" w:cs="宋体"/>
          <w:b w:val="0"/>
          <w:bCs w:val="0"/>
          <w:color w:val="auto"/>
          <w:sz w:val="21"/>
          <w:szCs w:val="21"/>
          <w:highlight w:val="none"/>
        </w:rPr>
        <w:t>对评审委员会成员的纪律要求</w:t>
      </w:r>
      <w:bookmarkEnd w:id="49"/>
      <w:bookmarkEnd w:id="50"/>
    </w:p>
    <w:p w14:paraId="5FBD381A">
      <w:pPr>
        <w:spacing w:line="360" w:lineRule="auto"/>
        <w:ind w:firstLine="420" w:firstLineChars="200"/>
        <w:rPr>
          <w:rFonts w:ascii="宋体"/>
          <w:color w:val="auto"/>
          <w:highlight w:val="none"/>
        </w:rPr>
      </w:pPr>
      <w:r>
        <w:rPr>
          <w:rFonts w:hint="eastAsia" w:ascii="宋体" w:hAnsi="宋体" w:cs="宋体"/>
          <w:color w:val="auto"/>
          <w:highlight w:val="none"/>
        </w:rPr>
        <w:t>评审委员会成员不得收受他人的财物或者其他好处，不得向他人透漏对</w:t>
      </w:r>
      <w:r>
        <w:rPr>
          <w:rFonts w:hint="eastAsia" w:ascii="宋体" w:hAnsi="宋体" w:cs="宋体"/>
          <w:color w:val="auto"/>
          <w:highlight w:val="none"/>
          <w:lang w:eastAsia="zh-CN"/>
        </w:rPr>
        <w:t>响应文件</w:t>
      </w:r>
      <w:r>
        <w:rPr>
          <w:rFonts w:hint="eastAsia" w:ascii="宋体" w:hAnsi="宋体" w:cs="宋体"/>
          <w:color w:val="auto"/>
          <w:highlight w:val="none"/>
        </w:rPr>
        <w:t>的评审和比较、</w:t>
      </w:r>
      <w:r>
        <w:rPr>
          <w:rFonts w:ascii="宋体" w:hAnsi="宋体" w:cs="宋体"/>
          <w:color w:val="auto"/>
          <w:highlight w:val="none"/>
        </w:rPr>
        <w:t>候选供应商</w:t>
      </w:r>
      <w:r>
        <w:rPr>
          <w:rFonts w:hint="eastAsia" w:ascii="宋体" w:hAnsi="宋体" w:cs="宋体"/>
          <w:color w:val="auto"/>
          <w:highlight w:val="none"/>
        </w:rPr>
        <w:t>的推荐情况以及评审有关的其他情况。在评审活动中，评审委员会成员不得擅离职守，影响评审程序正常进行，不得使用第</w:t>
      </w:r>
      <w:r>
        <w:rPr>
          <w:rFonts w:ascii="宋体" w:hAnsi="宋体" w:cs="宋体"/>
          <w:color w:val="auto"/>
          <w:highlight w:val="none"/>
        </w:rPr>
        <w:t>4</w:t>
      </w:r>
      <w:r>
        <w:rPr>
          <w:rFonts w:hint="eastAsia" w:ascii="宋体" w:hAnsi="宋体" w:cs="宋体"/>
          <w:color w:val="auto"/>
          <w:highlight w:val="none"/>
        </w:rPr>
        <w:t>章“评审办法”没有规定的评审因素和标准进行评审。</w:t>
      </w:r>
    </w:p>
    <w:p w14:paraId="7D9215F1">
      <w:pPr>
        <w:pStyle w:val="4"/>
        <w:rPr>
          <w:rFonts w:ascii="宋体"/>
          <w:b w:val="0"/>
          <w:bCs w:val="0"/>
          <w:color w:val="auto"/>
          <w:sz w:val="21"/>
          <w:szCs w:val="21"/>
          <w:highlight w:val="none"/>
        </w:rPr>
      </w:pPr>
      <w:bookmarkStart w:id="51" w:name="_Toc132759319"/>
      <w:bookmarkStart w:id="52" w:name="_Toc132759216"/>
      <w:r>
        <w:rPr>
          <w:rFonts w:ascii="宋体" w:hAnsi="宋体" w:cs="宋体"/>
          <w:b w:val="0"/>
          <w:bCs w:val="0"/>
          <w:color w:val="auto"/>
          <w:sz w:val="21"/>
          <w:szCs w:val="21"/>
          <w:highlight w:val="none"/>
        </w:rPr>
        <w:t xml:space="preserve">9.4 </w:t>
      </w:r>
      <w:r>
        <w:rPr>
          <w:rFonts w:hint="eastAsia" w:ascii="宋体" w:hAnsi="宋体" w:cs="宋体"/>
          <w:b w:val="0"/>
          <w:bCs w:val="0"/>
          <w:color w:val="auto"/>
          <w:sz w:val="21"/>
          <w:szCs w:val="21"/>
          <w:highlight w:val="none"/>
        </w:rPr>
        <w:t>对与评审活动有关的工作人员的纪律要求</w:t>
      </w:r>
      <w:bookmarkEnd w:id="51"/>
      <w:bookmarkEnd w:id="52"/>
    </w:p>
    <w:p w14:paraId="2EC0D7DD">
      <w:pPr>
        <w:spacing w:line="360" w:lineRule="auto"/>
        <w:ind w:firstLine="420" w:firstLineChars="200"/>
        <w:rPr>
          <w:rFonts w:ascii="宋体"/>
          <w:color w:val="auto"/>
          <w:highlight w:val="none"/>
        </w:rPr>
      </w:pPr>
      <w:r>
        <w:rPr>
          <w:rFonts w:hint="eastAsia" w:ascii="宋体" w:hAnsi="宋体" w:cs="宋体"/>
          <w:color w:val="auto"/>
          <w:highlight w:val="none"/>
        </w:rPr>
        <w:t>与评审活动有关的工作人员不得收受他人的财物或者其他好处，不得向他人透漏对</w:t>
      </w:r>
      <w:r>
        <w:rPr>
          <w:rFonts w:hint="eastAsia" w:ascii="宋体" w:hAnsi="宋体" w:cs="宋体"/>
          <w:color w:val="auto"/>
          <w:highlight w:val="none"/>
          <w:lang w:eastAsia="zh-CN"/>
        </w:rPr>
        <w:t>响应文件</w:t>
      </w:r>
      <w:r>
        <w:rPr>
          <w:rFonts w:hint="eastAsia" w:ascii="宋体" w:hAnsi="宋体" w:cs="宋体"/>
          <w:color w:val="auto"/>
          <w:highlight w:val="none"/>
        </w:rPr>
        <w:t>的评审和比较、</w:t>
      </w:r>
      <w:r>
        <w:rPr>
          <w:rFonts w:ascii="宋体" w:hAnsi="宋体" w:cs="宋体"/>
          <w:color w:val="auto"/>
          <w:highlight w:val="none"/>
        </w:rPr>
        <w:t>候选供应商</w:t>
      </w:r>
      <w:r>
        <w:rPr>
          <w:rFonts w:hint="eastAsia" w:ascii="宋体" w:hAnsi="宋体" w:cs="宋体"/>
          <w:color w:val="auto"/>
          <w:highlight w:val="none"/>
        </w:rPr>
        <w:t>的推荐情况以及评审有关的其他情况。在评审活动中，与评审活动有关的工作人员不得擅离职守，影响评审程序正常进行。</w:t>
      </w:r>
    </w:p>
    <w:p w14:paraId="53C32A08">
      <w:pPr>
        <w:spacing w:line="360" w:lineRule="auto"/>
        <w:rPr>
          <w:rFonts w:ascii="宋体"/>
          <w:color w:val="auto"/>
          <w:highlight w:val="none"/>
        </w:rPr>
      </w:pPr>
      <w:r>
        <w:rPr>
          <w:rFonts w:ascii="宋体" w:hAnsi="宋体" w:cs="宋体"/>
          <w:color w:val="auto"/>
          <w:highlight w:val="none"/>
        </w:rPr>
        <w:t xml:space="preserve">9.5 </w:t>
      </w:r>
      <w:r>
        <w:rPr>
          <w:rFonts w:hint="eastAsia" w:ascii="宋体" w:hAnsi="宋体" w:cs="宋体"/>
          <w:color w:val="auto"/>
          <w:highlight w:val="none"/>
        </w:rPr>
        <w:t>异议</w:t>
      </w:r>
    </w:p>
    <w:p w14:paraId="3A2259F8">
      <w:pPr>
        <w:spacing w:line="360" w:lineRule="auto"/>
        <w:ind w:firstLine="420" w:firstLineChars="200"/>
        <w:rPr>
          <w:rFonts w:ascii="宋体"/>
          <w:color w:val="auto"/>
          <w:highlight w:val="none"/>
        </w:rPr>
      </w:pPr>
      <w:r>
        <w:rPr>
          <w:rFonts w:ascii="宋体" w:hAnsi="宋体" w:cs="宋体"/>
          <w:color w:val="auto"/>
          <w:highlight w:val="none"/>
        </w:rPr>
        <w:t>9.5.1</w:t>
      </w:r>
      <w:r>
        <w:rPr>
          <w:rFonts w:hint="eastAsia" w:ascii="宋体" w:hAnsi="宋体" w:cs="宋体"/>
          <w:color w:val="auto"/>
          <w:highlight w:val="none"/>
        </w:rPr>
        <w:t>潜在供应商或者其他利害关系人对资格预审文件有异议的，应当在提交资格预审申请文件截止时间</w:t>
      </w:r>
      <w:r>
        <w:rPr>
          <w:rFonts w:ascii="宋体" w:hAnsi="宋体" w:cs="宋体"/>
          <w:color w:val="auto"/>
          <w:highlight w:val="none"/>
        </w:rPr>
        <w:t>2</w:t>
      </w:r>
      <w:r>
        <w:rPr>
          <w:rFonts w:hint="eastAsia" w:ascii="宋体" w:hAnsi="宋体" w:cs="宋体"/>
          <w:color w:val="auto"/>
          <w:highlight w:val="none"/>
        </w:rPr>
        <w:t>日前提出；对</w:t>
      </w:r>
      <w:r>
        <w:rPr>
          <w:rFonts w:hint="eastAsia" w:ascii="宋体" w:hAnsi="宋体" w:cs="宋体"/>
          <w:color w:val="auto"/>
          <w:highlight w:val="none"/>
          <w:lang w:eastAsia="zh-CN"/>
        </w:rPr>
        <w:t>招募文件</w:t>
      </w:r>
      <w:r>
        <w:rPr>
          <w:rFonts w:hint="eastAsia" w:ascii="宋体" w:hAnsi="宋体" w:cs="宋体"/>
          <w:color w:val="auto"/>
          <w:highlight w:val="none"/>
        </w:rPr>
        <w:t>有异议的，应当在</w:t>
      </w:r>
      <w:r>
        <w:rPr>
          <w:rFonts w:hint="eastAsia" w:ascii="宋体" w:hAnsi="宋体" w:cs="宋体"/>
          <w:color w:val="auto"/>
          <w:highlight w:val="none"/>
          <w:lang w:eastAsia="zh-CN"/>
        </w:rPr>
        <w:t>响应文件</w:t>
      </w:r>
      <w:r>
        <w:rPr>
          <w:rFonts w:hint="eastAsia" w:ascii="宋体" w:hAnsi="宋体" w:cs="宋体"/>
          <w:color w:val="auto"/>
          <w:highlight w:val="none"/>
        </w:rPr>
        <w:t>提交的截止时间</w:t>
      </w:r>
      <w:r>
        <w:rPr>
          <w:rFonts w:ascii="宋体" w:hAnsi="宋体" w:cs="宋体"/>
          <w:color w:val="auto"/>
          <w:highlight w:val="none"/>
        </w:rPr>
        <w:t>10</w:t>
      </w:r>
      <w:r>
        <w:rPr>
          <w:rFonts w:hint="eastAsia" w:ascii="宋体" w:hAnsi="宋体" w:cs="宋体"/>
          <w:color w:val="auto"/>
          <w:highlight w:val="none"/>
        </w:rPr>
        <w:t>日前提出。</w:t>
      </w:r>
      <w:r>
        <w:rPr>
          <w:rFonts w:hint="eastAsia" w:ascii="宋体" w:hAnsi="宋体" w:cs="宋体"/>
          <w:color w:val="auto"/>
          <w:highlight w:val="none"/>
          <w:lang w:eastAsia="zh-CN"/>
        </w:rPr>
        <w:t>招募人</w:t>
      </w:r>
      <w:r>
        <w:rPr>
          <w:rFonts w:hint="eastAsia" w:ascii="宋体" w:hAnsi="宋体" w:cs="宋体"/>
          <w:color w:val="auto"/>
          <w:highlight w:val="none"/>
        </w:rPr>
        <w:t>应当自收到异议之日起</w:t>
      </w:r>
      <w:r>
        <w:rPr>
          <w:rFonts w:ascii="宋体" w:hAnsi="宋体" w:cs="宋体"/>
          <w:color w:val="auto"/>
          <w:highlight w:val="none"/>
        </w:rPr>
        <w:t>3</w:t>
      </w:r>
      <w:r>
        <w:rPr>
          <w:rFonts w:hint="eastAsia" w:ascii="宋体" w:hAnsi="宋体" w:cs="宋体"/>
          <w:color w:val="auto"/>
          <w:highlight w:val="none"/>
        </w:rPr>
        <w:t>日内作出答复；作出答复前，应当暂停招标投标活动。</w:t>
      </w:r>
    </w:p>
    <w:p w14:paraId="57554C8C">
      <w:pPr>
        <w:spacing w:line="360" w:lineRule="auto"/>
        <w:ind w:firstLine="420" w:firstLineChars="200"/>
        <w:rPr>
          <w:rFonts w:ascii="宋体"/>
          <w:color w:val="auto"/>
          <w:highlight w:val="none"/>
        </w:rPr>
      </w:pPr>
      <w:r>
        <w:rPr>
          <w:rFonts w:ascii="宋体" w:hAnsi="宋体" w:cs="宋体"/>
          <w:color w:val="auto"/>
          <w:highlight w:val="none"/>
        </w:rPr>
        <w:t>9.5.2</w:t>
      </w:r>
      <w:r>
        <w:rPr>
          <w:rFonts w:hint="eastAsia" w:ascii="宋体" w:hAnsi="宋体" w:cs="宋体"/>
          <w:color w:val="auto"/>
          <w:highlight w:val="none"/>
        </w:rPr>
        <w:t>供应商对开标有异议的，应当在开标现场提出，</w:t>
      </w:r>
      <w:r>
        <w:rPr>
          <w:rFonts w:hint="eastAsia" w:ascii="宋体" w:hAnsi="宋体" w:cs="宋体"/>
          <w:color w:val="auto"/>
          <w:highlight w:val="none"/>
          <w:lang w:eastAsia="zh-CN"/>
        </w:rPr>
        <w:t>招募人</w:t>
      </w:r>
      <w:r>
        <w:rPr>
          <w:rFonts w:hint="eastAsia" w:ascii="宋体" w:hAnsi="宋体" w:cs="宋体"/>
          <w:color w:val="auto"/>
          <w:highlight w:val="none"/>
        </w:rPr>
        <w:t>应当当场作出答复，并制作记录。</w:t>
      </w:r>
    </w:p>
    <w:p w14:paraId="274E786A">
      <w:pPr>
        <w:spacing w:line="360" w:lineRule="auto"/>
        <w:ind w:firstLine="420" w:firstLineChars="200"/>
        <w:rPr>
          <w:rFonts w:ascii="宋体"/>
          <w:color w:val="auto"/>
          <w:highlight w:val="none"/>
        </w:rPr>
      </w:pPr>
      <w:r>
        <w:rPr>
          <w:rFonts w:ascii="宋体" w:hAnsi="宋体" w:cs="宋体"/>
          <w:color w:val="auto"/>
          <w:highlight w:val="none"/>
        </w:rPr>
        <w:t>9.5.3</w:t>
      </w:r>
      <w:r>
        <w:rPr>
          <w:rFonts w:hint="eastAsia" w:ascii="宋体" w:hAnsi="宋体" w:cs="宋体"/>
          <w:color w:val="auto"/>
          <w:highlight w:val="none"/>
        </w:rPr>
        <w:t>供应商或者其他利害关系人对依法必须进行招标的项目的评审结果有异议的，应当在</w:t>
      </w:r>
      <w:r>
        <w:rPr>
          <w:rFonts w:ascii="宋体" w:hAnsi="宋体" w:cs="宋体"/>
          <w:color w:val="auto"/>
          <w:highlight w:val="none"/>
        </w:rPr>
        <w:t>候选供应商</w:t>
      </w:r>
      <w:r>
        <w:rPr>
          <w:rFonts w:hint="eastAsia" w:ascii="宋体" w:hAnsi="宋体" w:cs="宋体"/>
          <w:color w:val="auto"/>
          <w:highlight w:val="none"/>
        </w:rPr>
        <w:t>公示期间提出。</w:t>
      </w:r>
      <w:r>
        <w:rPr>
          <w:rFonts w:hint="eastAsia" w:ascii="宋体" w:hAnsi="宋体" w:cs="宋体"/>
          <w:color w:val="auto"/>
          <w:highlight w:val="none"/>
          <w:lang w:eastAsia="zh-CN"/>
        </w:rPr>
        <w:t>招募人</w:t>
      </w:r>
      <w:r>
        <w:rPr>
          <w:rFonts w:hint="eastAsia" w:ascii="宋体" w:hAnsi="宋体" w:cs="宋体"/>
          <w:color w:val="auto"/>
          <w:highlight w:val="none"/>
        </w:rPr>
        <w:t>应当自收到异议之日起</w:t>
      </w:r>
      <w:r>
        <w:rPr>
          <w:rFonts w:ascii="宋体" w:hAnsi="宋体" w:cs="宋体"/>
          <w:color w:val="auto"/>
          <w:highlight w:val="none"/>
        </w:rPr>
        <w:t>3</w:t>
      </w:r>
      <w:r>
        <w:rPr>
          <w:rFonts w:hint="eastAsia" w:ascii="宋体" w:hAnsi="宋体" w:cs="宋体"/>
          <w:color w:val="auto"/>
          <w:highlight w:val="none"/>
        </w:rPr>
        <w:t>日内作出答复；作出答复前，应当暂停招标投标活动。</w:t>
      </w:r>
    </w:p>
    <w:p w14:paraId="0C536ADE">
      <w:pPr>
        <w:pStyle w:val="4"/>
        <w:rPr>
          <w:rFonts w:ascii="宋体" w:hAnsi="宋体" w:cs="宋体"/>
          <w:b w:val="0"/>
          <w:bCs w:val="0"/>
          <w:color w:val="auto"/>
          <w:sz w:val="21"/>
          <w:szCs w:val="21"/>
          <w:highlight w:val="none"/>
        </w:rPr>
      </w:pPr>
      <w:bookmarkStart w:id="53" w:name="_Toc132759320"/>
      <w:bookmarkStart w:id="54" w:name="_Toc132759217"/>
      <w:r>
        <w:rPr>
          <w:rFonts w:ascii="宋体" w:hAnsi="宋体" w:cs="宋体"/>
          <w:b w:val="0"/>
          <w:bCs w:val="0"/>
          <w:color w:val="auto"/>
          <w:sz w:val="21"/>
          <w:szCs w:val="21"/>
          <w:highlight w:val="none"/>
        </w:rPr>
        <w:t>10</w:t>
      </w:r>
      <w:r>
        <w:rPr>
          <w:rFonts w:hint="eastAsia" w:ascii="宋体" w:hAnsi="宋体" w:cs="宋体"/>
          <w:b w:val="0"/>
          <w:bCs w:val="0"/>
          <w:color w:val="auto"/>
          <w:sz w:val="21"/>
          <w:szCs w:val="21"/>
          <w:highlight w:val="none"/>
        </w:rPr>
        <w:t>．需要补充的其他内容</w:t>
      </w:r>
      <w:bookmarkEnd w:id="53"/>
      <w:bookmarkEnd w:id="54"/>
    </w:p>
    <w:p w14:paraId="3892F8E6">
      <w:pPr>
        <w:spacing w:line="360" w:lineRule="auto"/>
        <w:ind w:firstLine="420" w:firstLineChars="200"/>
        <w:rPr>
          <w:rFonts w:ascii="宋体" w:hAnsi="宋体"/>
          <w:color w:val="auto"/>
          <w:highlight w:val="none"/>
        </w:rPr>
      </w:pPr>
      <w:r>
        <w:rPr>
          <w:rFonts w:hint="eastAsia" w:ascii="宋体" w:hAnsi="宋体"/>
          <w:color w:val="auto"/>
          <w:highlight w:val="none"/>
        </w:rPr>
        <w:t>需要补充的其他内容：见供应商须知前附表。</w:t>
      </w:r>
    </w:p>
    <w:p w14:paraId="53FAF1DD">
      <w:pPr>
        <w:rPr>
          <w:color w:val="auto"/>
          <w:highlight w:val="none"/>
        </w:rPr>
      </w:pPr>
    </w:p>
    <w:p w14:paraId="57FE1050">
      <w:pPr>
        <w:spacing w:line="360" w:lineRule="auto"/>
        <w:rPr>
          <w:rFonts w:ascii="宋体"/>
          <w:color w:val="auto"/>
          <w:highlight w:val="none"/>
        </w:rPr>
      </w:pPr>
    </w:p>
    <w:p w14:paraId="39E6809B">
      <w:pPr>
        <w:spacing w:line="360" w:lineRule="auto"/>
        <w:rPr>
          <w:rFonts w:ascii="宋体"/>
          <w:color w:val="auto"/>
          <w:highlight w:val="none"/>
        </w:rPr>
      </w:pPr>
    </w:p>
    <w:p w14:paraId="4A47C07E">
      <w:pPr>
        <w:spacing w:line="360" w:lineRule="auto"/>
        <w:rPr>
          <w:rFonts w:ascii="宋体"/>
          <w:color w:val="auto"/>
          <w:highlight w:val="none"/>
        </w:rPr>
      </w:pPr>
    </w:p>
    <w:p w14:paraId="21B4E21C">
      <w:pPr>
        <w:spacing w:line="360" w:lineRule="auto"/>
        <w:rPr>
          <w:rFonts w:ascii="宋体"/>
          <w:color w:val="auto"/>
          <w:highlight w:val="none"/>
        </w:rPr>
      </w:pPr>
    </w:p>
    <w:p w14:paraId="161F7285">
      <w:pPr>
        <w:spacing w:line="360" w:lineRule="auto"/>
        <w:rPr>
          <w:rFonts w:ascii="宋体"/>
          <w:color w:val="auto"/>
          <w:highlight w:val="none"/>
        </w:rPr>
      </w:pPr>
    </w:p>
    <w:p w14:paraId="263CEB89">
      <w:pPr>
        <w:spacing w:line="360" w:lineRule="auto"/>
        <w:rPr>
          <w:rFonts w:ascii="宋体"/>
          <w:color w:val="auto"/>
          <w:highlight w:val="none"/>
        </w:rPr>
      </w:pPr>
    </w:p>
    <w:p w14:paraId="6D16B1AA">
      <w:pPr>
        <w:spacing w:line="360" w:lineRule="auto"/>
        <w:rPr>
          <w:rFonts w:ascii="宋体"/>
          <w:color w:val="auto"/>
          <w:highlight w:val="none"/>
        </w:rPr>
      </w:pPr>
    </w:p>
    <w:p w14:paraId="136209B8">
      <w:pPr>
        <w:spacing w:line="360" w:lineRule="auto"/>
        <w:rPr>
          <w:rFonts w:ascii="宋体"/>
          <w:color w:val="auto"/>
          <w:highlight w:val="none"/>
        </w:rPr>
      </w:pPr>
    </w:p>
    <w:p w14:paraId="01401799">
      <w:pPr>
        <w:spacing w:line="360" w:lineRule="auto"/>
        <w:rPr>
          <w:rFonts w:ascii="宋体"/>
          <w:color w:val="auto"/>
          <w:highlight w:val="none"/>
        </w:rPr>
      </w:pPr>
    </w:p>
    <w:p w14:paraId="2000BE10">
      <w:pPr>
        <w:spacing w:line="360" w:lineRule="auto"/>
        <w:rPr>
          <w:rFonts w:ascii="宋体"/>
          <w:color w:val="auto"/>
          <w:highlight w:val="none"/>
        </w:rPr>
      </w:pPr>
    </w:p>
    <w:p w14:paraId="456ED385">
      <w:pPr>
        <w:spacing w:line="360" w:lineRule="auto"/>
        <w:rPr>
          <w:rFonts w:ascii="宋体"/>
          <w:color w:val="auto"/>
          <w:highlight w:val="none"/>
        </w:rPr>
      </w:pPr>
    </w:p>
    <w:p w14:paraId="7791919B">
      <w:pPr>
        <w:spacing w:line="360" w:lineRule="auto"/>
        <w:rPr>
          <w:rFonts w:ascii="宋体"/>
          <w:color w:val="auto"/>
          <w:highlight w:val="none"/>
        </w:rPr>
      </w:pPr>
    </w:p>
    <w:p w14:paraId="7925D42F">
      <w:pPr>
        <w:spacing w:line="360" w:lineRule="auto"/>
        <w:rPr>
          <w:rFonts w:ascii="宋体"/>
          <w:color w:val="auto"/>
          <w:highlight w:val="none"/>
        </w:rPr>
      </w:pPr>
    </w:p>
    <w:p w14:paraId="4C864EF8">
      <w:pPr>
        <w:pStyle w:val="2"/>
        <w:numPr>
          <w:ilvl w:val="0"/>
          <w:numId w:val="1"/>
        </w:numPr>
        <w:jc w:val="center"/>
        <w:rPr>
          <w:rFonts w:ascii="宋体" w:hAnsi="宋体" w:cs="宋体"/>
          <w:color w:val="auto"/>
          <w:sz w:val="44"/>
          <w:szCs w:val="44"/>
          <w:highlight w:val="none"/>
        </w:rPr>
      </w:pPr>
      <w:bookmarkStart w:id="55" w:name="_Toc132759321"/>
      <w:r>
        <w:rPr>
          <w:rFonts w:hint="eastAsia" w:ascii="宋体" w:hAnsi="宋体" w:cs="宋体"/>
          <w:color w:val="auto"/>
          <w:sz w:val="44"/>
          <w:szCs w:val="44"/>
          <w:highlight w:val="none"/>
        </w:rPr>
        <w:t>商务及技术要求</w:t>
      </w:r>
      <w:bookmarkEnd w:id="55"/>
    </w:p>
    <w:p w14:paraId="48C636FA">
      <w:pPr>
        <w:numPr>
          <w:ilvl w:val="0"/>
          <w:numId w:val="4"/>
        </w:numPr>
        <w:rPr>
          <w:color w:val="auto"/>
          <w:sz w:val="24"/>
          <w:szCs w:val="24"/>
          <w:highlight w:val="none"/>
        </w:rPr>
      </w:pPr>
      <w:r>
        <w:rPr>
          <w:rFonts w:hint="eastAsia"/>
          <w:color w:val="auto"/>
          <w:sz w:val="24"/>
          <w:szCs w:val="24"/>
          <w:highlight w:val="none"/>
        </w:rPr>
        <w:t>主要规格型号</w:t>
      </w:r>
    </w:p>
    <w:tbl>
      <w:tblPr>
        <w:tblStyle w:val="20"/>
        <w:tblW w:w="8119" w:type="dxa"/>
        <w:jc w:val="center"/>
        <w:tblLayout w:type="autofit"/>
        <w:tblCellMar>
          <w:top w:w="0" w:type="dxa"/>
          <w:left w:w="108" w:type="dxa"/>
          <w:bottom w:w="0" w:type="dxa"/>
          <w:right w:w="108" w:type="dxa"/>
        </w:tblCellMar>
      </w:tblPr>
      <w:tblGrid>
        <w:gridCol w:w="1925"/>
        <w:gridCol w:w="6194"/>
      </w:tblGrid>
      <w:tr w14:paraId="0CC0A46C">
        <w:tblPrEx>
          <w:tblCellMar>
            <w:top w:w="0" w:type="dxa"/>
            <w:left w:w="108" w:type="dxa"/>
            <w:bottom w:w="0" w:type="dxa"/>
            <w:right w:w="108" w:type="dxa"/>
          </w:tblCellMar>
        </w:tblPrEx>
        <w:trPr>
          <w:trHeight w:val="498"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16717638">
            <w:pPr>
              <w:keepNext w:val="0"/>
              <w:keepLines w:val="0"/>
              <w:widowControl/>
              <w:suppressLineNumbers w:val="0"/>
              <w:jc w:val="left"/>
              <w:textAlignment w:val="center"/>
              <w:rPr>
                <w:rFonts w:ascii="黑体" w:hAnsi="黑体" w:eastAsia="黑体" w:cs="宋体"/>
                <w:color w:val="auto"/>
                <w:kern w:val="0"/>
                <w:highlight w:val="none"/>
              </w:rPr>
            </w:pPr>
            <w:r>
              <w:rPr>
                <w:rFonts w:hint="eastAsia" w:ascii="黑体" w:hAnsi="宋体" w:eastAsia="黑体" w:cs="黑体"/>
                <w:i w:val="0"/>
                <w:snapToGrid w:val="0"/>
                <w:color w:val="auto"/>
                <w:kern w:val="0"/>
                <w:sz w:val="20"/>
                <w:szCs w:val="20"/>
                <w:highlight w:val="none"/>
                <w:u w:val="none"/>
                <w:lang w:val="en-US" w:eastAsia="zh-CN" w:bidi="ar"/>
              </w:rPr>
              <w:t>序号</w:t>
            </w:r>
          </w:p>
        </w:tc>
        <w:tc>
          <w:tcPr>
            <w:tcW w:w="6194" w:type="dxa"/>
            <w:tcBorders>
              <w:top w:val="single" w:color="auto" w:sz="4" w:space="0"/>
              <w:left w:val="nil"/>
              <w:bottom w:val="single" w:color="auto" w:sz="4" w:space="0"/>
              <w:right w:val="single" w:color="auto" w:sz="4" w:space="0"/>
            </w:tcBorders>
            <w:shd w:val="clear" w:color="auto" w:fill="auto"/>
            <w:vAlign w:val="center"/>
          </w:tcPr>
          <w:p w14:paraId="5A9F2387">
            <w:pPr>
              <w:keepNext w:val="0"/>
              <w:keepLines w:val="0"/>
              <w:widowControl/>
              <w:suppressLineNumbers w:val="0"/>
              <w:jc w:val="left"/>
              <w:textAlignment w:val="center"/>
              <w:rPr>
                <w:rFonts w:ascii="黑体" w:hAnsi="黑体" w:eastAsia="黑体" w:cs="宋体"/>
                <w:color w:val="auto"/>
                <w:kern w:val="0"/>
                <w:highlight w:val="none"/>
              </w:rPr>
            </w:pPr>
            <w:r>
              <w:rPr>
                <w:rFonts w:hint="eastAsia" w:ascii="黑体" w:hAnsi="宋体" w:eastAsia="黑体" w:cs="黑体"/>
                <w:i w:val="0"/>
                <w:snapToGrid w:val="0"/>
                <w:color w:val="auto"/>
                <w:kern w:val="0"/>
                <w:sz w:val="20"/>
                <w:szCs w:val="20"/>
                <w:highlight w:val="none"/>
                <w:u w:val="none"/>
                <w:lang w:val="en-US" w:eastAsia="zh-CN" w:bidi="ar"/>
              </w:rPr>
              <w:t>规格型号</w:t>
            </w:r>
          </w:p>
        </w:tc>
      </w:tr>
      <w:tr w14:paraId="32890D77">
        <w:tblPrEx>
          <w:tblCellMar>
            <w:top w:w="0" w:type="dxa"/>
            <w:left w:w="108" w:type="dxa"/>
            <w:bottom w:w="0" w:type="dxa"/>
            <w:right w:w="108" w:type="dxa"/>
          </w:tblCellMar>
        </w:tblPrEx>
        <w:trPr>
          <w:trHeight w:val="9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36AB2BB2">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1</w:t>
            </w:r>
          </w:p>
        </w:tc>
        <w:tc>
          <w:tcPr>
            <w:tcW w:w="6194" w:type="dxa"/>
            <w:tcBorders>
              <w:top w:val="nil"/>
              <w:left w:val="nil"/>
              <w:bottom w:val="single" w:color="auto" w:sz="4" w:space="0"/>
              <w:right w:val="single" w:color="auto" w:sz="4" w:space="0"/>
            </w:tcBorders>
            <w:shd w:val="clear" w:color="auto" w:fill="auto"/>
            <w:noWrap/>
            <w:vAlign w:val="center"/>
          </w:tcPr>
          <w:p w14:paraId="6D628C3A">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Q235B花纹板     3*1510*6000</w:t>
            </w:r>
          </w:p>
        </w:tc>
      </w:tr>
      <w:tr w14:paraId="5175D817">
        <w:tblPrEx>
          <w:tblCellMar>
            <w:top w:w="0" w:type="dxa"/>
            <w:left w:w="108" w:type="dxa"/>
            <w:bottom w:w="0" w:type="dxa"/>
            <w:right w:w="108" w:type="dxa"/>
          </w:tblCellMar>
        </w:tblPrEx>
        <w:trPr>
          <w:trHeight w:val="364"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70656BFD">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w:t>
            </w:r>
          </w:p>
        </w:tc>
        <w:tc>
          <w:tcPr>
            <w:tcW w:w="6194" w:type="dxa"/>
            <w:tcBorders>
              <w:top w:val="nil"/>
              <w:left w:val="nil"/>
              <w:bottom w:val="single" w:color="auto" w:sz="4" w:space="0"/>
              <w:right w:val="single" w:color="auto" w:sz="4" w:space="0"/>
            </w:tcBorders>
            <w:shd w:val="clear" w:color="auto" w:fill="auto"/>
            <w:noWrap/>
            <w:vAlign w:val="center"/>
          </w:tcPr>
          <w:p w14:paraId="0BBB3DBF">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Q235B花纹板     4*1510*6000</w:t>
            </w:r>
          </w:p>
        </w:tc>
      </w:tr>
      <w:tr w14:paraId="6595AABD">
        <w:tblPrEx>
          <w:tblCellMar>
            <w:top w:w="0" w:type="dxa"/>
            <w:left w:w="108" w:type="dxa"/>
            <w:bottom w:w="0" w:type="dxa"/>
            <w:right w:w="108" w:type="dxa"/>
          </w:tblCellMar>
        </w:tblPrEx>
        <w:trPr>
          <w:trHeight w:val="364"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03C05218">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3</w:t>
            </w:r>
          </w:p>
        </w:tc>
        <w:tc>
          <w:tcPr>
            <w:tcW w:w="6194" w:type="dxa"/>
            <w:tcBorders>
              <w:top w:val="nil"/>
              <w:left w:val="nil"/>
              <w:bottom w:val="single" w:color="auto" w:sz="4" w:space="0"/>
              <w:right w:val="single" w:color="auto" w:sz="4" w:space="0"/>
            </w:tcBorders>
            <w:shd w:val="clear" w:color="auto" w:fill="auto"/>
            <w:noWrap/>
            <w:vAlign w:val="center"/>
          </w:tcPr>
          <w:p w14:paraId="2E6D6C67">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SPCC冷板        1.5*1250*2500</w:t>
            </w:r>
          </w:p>
        </w:tc>
      </w:tr>
      <w:tr w14:paraId="16223D42">
        <w:tblPrEx>
          <w:tblCellMar>
            <w:top w:w="0" w:type="dxa"/>
            <w:left w:w="108" w:type="dxa"/>
            <w:bottom w:w="0" w:type="dxa"/>
            <w:right w:w="108" w:type="dxa"/>
          </w:tblCellMar>
        </w:tblPrEx>
        <w:trPr>
          <w:trHeight w:val="364"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12BAF696">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4</w:t>
            </w:r>
          </w:p>
        </w:tc>
        <w:tc>
          <w:tcPr>
            <w:tcW w:w="6194" w:type="dxa"/>
            <w:tcBorders>
              <w:top w:val="nil"/>
              <w:left w:val="nil"/>
              <w:bottom w:val="single" w:color="auto" w:sz="4" w:space="0"/>
              <w:right w:val="single" w:color="auto" w:sz="4" w:space="0"/>
            </w:tcBorders>
            <w:shd w:val="clear" w:color="auto" w:fill="auto"/>
            <w:noWrap/>
            <w:vAlign w:val="center"/>
          </w:tcPr>
          <w:p w14:paraId="0DE4D950">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Q235B镀锌板     1.2*1250*2000</w:t>
            </w:r>
          </w:p>
        </w:tc>
      </w:tr>
      <w:tr w14:paraId="1F4B4C12">
        <w:tblPrEx>
          <w:tblCellMar>
            <w:top w:w="0" w:type="dxa"/>
            <w:left w:w="108" w:type="dxa"/>
            <w:bottom w:w="0" w:type="dxa"/>
            <w:right w:w="108" w:type="dxa"/>
          </w:tblCellMar>
        </w:tblPrEx>
        <w:trPr>
          <w:trHeight w:val="364"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3054718E">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5</w:t>
            </w:r>
          </w:p>
        </w:tc>
        <w:tc>
          <w:tcPr>
            <w:tcW w:w="6194" w:type="dxa"/>
            <w:tcBorders>
              <w:top w:val="nil"/>
              <w:left w:val="nil"/>
              <w:bottom w:val="single" w:color="auto" w:sz="4" w:space="0"/>
              <w:right w:val="single" w:color="auto" w:sz="4" w:space="0"/>
            </w:tcBorders>
            <w:shd w:val="clear" w:color="auto" w:fill="auto"/>
            <w:noWrap/>
            <w:vAlign w:val="center"/>
          </w:tcPr>
          <w:p w14:paraId="325D1113">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Q235B镀锌板     1.2*1250*2500</w:t>
            </w:r>
          </w:p>
        </w:tc>
      </w:tr>
      <w:tr w14:paraId="70B9F0D2">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37F8A19E">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6</w:t>
            </w:r>
          </w:p>
        </w:tc>
        <w:tc>
          <w:tcPr>
            <w:tcW w:w="6194" w:type="dxa"/>
            <w:tcBorders>
              <w:top w:val="nil"/>
              <w:left w:val="nil"/>
              <w:bottom w:val="single" w:color="auto" w:sz="4" w:space="0"/>
              <w:right w:val="single" w:color="auto" w:sz="4" w:space="0"/>
            </w:tcBorders>
            <w:shd w:val="clear" w:color="auto" w:fill="auto"/>
            <w:noWrap/>
            <w:vAlign w:val="center"/>
          </w:tcPr>
          <w:p w14:paraId="686B1D6D">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Q235B镀锌板     1.5*1250*2500</w:t>
            </w:r>
          </w:p>
        </w:tc>
      </w:tr>
      <w:tr w14:paraId="4DC2102A">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0ED98D96">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7</w:t>
            </w:r>
          </w:p>
        </w:tc>
        <w:tc>
          <w:tcPr>
            <w:tcW w:w="6194" w:type="dxa"/>
            <w:tcBorders>
              <w:top w:val="nil"/>
              <w:left w:val="nil"/>
              <w:bottom w:val="single" w:color="auto" w:sz="4" w:space="0"/>
              <w:right w:val="single" w:color="auto" w:sz="4" w:space="0"/>
            </w:tcBorders>
            <w:shd w:val="clear" w:color="auto" w:fill="auto"/>
            <w:noWrap/>
            <w:vAlign w:val="center"/>
          </w:tcPr>
          <w:p w14:paraId="0385565E">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Q235B方钢       20*20</w:t>
            </w:r>
          </w:p>
        </w:tc>
      </w:tr>
      <w:tr w14:paraId="6E681753">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1DF9F92D">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8</w:t>
            </w:r>
          </w:p>
        </w:tc>
        <w:tc>
          <w:tcPr>
            <w:tcW w:w="6194" w:type="dxa"/>
            <w:tcBorders>
              <w:top w:val="nil"/>
              <w:left w:val="nil"/>
              <w:bottom w:val="single" w:color="auto" w:sz="4" w:space="0"/>
              <w:right w:val="single" w:color="auto" w:sz="4" w:space="0"/>
            </w:tcBorders>
            <w:shd w:val="clear" w:color="auto" w:fill="auto"/>
            <w:noWrap/>
            <w:vAlign w:val="center"/>
          </w:tcPr>
          <w:p w14:paraId="2ECD1EEC">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Q235B扁钢       12*30</w:t>
            </w:r>
          </w:p>
        </w:tc>
      </w:tr>
      <w:tr w14:paraId="73E308BF">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4ABAEAA2">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9</w:t>
            </w:r>
          </w:p>
        </w:tc>
        <w:tc>
          <w:tcPr>
            <w:tcW w:w="6194" w:type="dxa"/>
            <w:tcBorders>
              <w:top w:val="nil"/>
              <w:left w:val="nil"/>
              <w:bottom w:val="single" w:color="auto" w:sz="4" w:space="0"/>
              <w:right w:val="single" w:color="auto" w:sz="4" w:space="0"/>
            </w:tcBorders>
            <w:shd w:val="clear" w:color="auto" w:fill="auto"/>
            <w:noWrap/>
            <w:vAlign w:val="center"/>
          </w:tcPr>
          <w:p w14:paraId="73C0CEF6">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Q235B扁钢       12*50</w:t>
            </w:r>
          </w:p>
        </w:tc>
      </w:tr>
      <w:tr w14:paraId="6B1003C3">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0DA2B05A">
            <w:pPr>
              <w:keepNext w:val="0"/>
              <w:keepLines w:val="0"/>
              <w:widowControl/>
              <w:suppressLineNumbers w:val="0"/>
              <w:jc w:val="center"/>
              <w:textAlignment w:val="center"/>
              <w:rPr>
                <w:rFonts w:hint="default" w:ascii="宋体" w:hAnsi="宋体" w:eastAsia="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10</w:t>
            </w:r>
          </w:p>
        </w:tc>
        <w:tc>
          <w:tcPr>
            <w:tcW w:w="6194" w:type="dxa"/>
            <w:tcBorders>
              <w:top w:val="nil"/>
              <w:left w:val="nil"/>
              <w:bottom w:val="single" w:color="auto" w:sz="4" w:space="0"/>
              <w:right w:val="single" w:color="auto" w:sz="4" w:space="0"/>
            </w:tcBorders>
            <w:shd w:val="clear" w:color="auto" w:fill="auto"/>
            <w:noWrap/>
            <w:vAlign w:val="center"/>
          </w:tcPr>
          <w:p w14:paraId="17E4CF4B">
            <w:pPr>
              <w:keepNext w:val="0"/>
              <w:keepLines w:val="0"/>
              <w:widowControl/>
              <w:suppressLineNumbers w:val="0"/>
              <w:jc w:val="left"/>
              <w:textAlignment w:val="center"/>
              <w:rPr>
                <w:rFonts w:hint="default" w:ascii="宋体" w:hAnsi="宋体" w:eastAsia="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Q355B</w:t>
            </w:r>
            <w:r>
              <w:rPr>
                <w:rFonts w:hint="eastAsia" w:ascii="宋体" w:hAnsi="宋体" w:eastAsia="宋体" w:cs="宋体"/>
                <w:i w:val="0"/>
                <w:snapToGrid w:val="0"/>
                <w:color w:val="auto"/>
                <w:kern w:val="0"/>
                <w:sz w:val="22"/>
                <w:szCs w:val="22"/>
                <w:highlight w:val="none"/>
                <w:u w:val="none"/>
                <w:lang w:val="en-US" w:eastAsia="zh-CN" w:bidi="ar"/>
              </w:rPr>
              <w:t>扁钢</w:t>
            </w:r>
            <w:r>
              <w:rPr>
                <w:rFonts w:hint="eastAsia" w:ascii="宋体" w:hAnsi="宋体" w:cs="宋体"/>
                <w:i w:val="0"/>
                <w:snapToGrid w:val="0"/>
                <w:color w:val="auto"/>
                <w:kern w:val="0"/>
                <w:sz w:val="22"/>
                <w:szCs w:val="22"/>
                <w:highlight w:val="none"/>
                <w:u w:val="none"/>
                <w:lang w:val="en-US" w:eastAsia="zh-CN" w:bidi="ar"/>
              </w:rPr>
              <w:t xml:space="preserve">       20*80</w:t>
            </w:r>
          </w:p>
        </w:tc>
      </w:tr>
      <w:tr w14:paraId="219AA0E5">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4A4D3E40">
            <w:pPr>
              <w:keepNext w:val="0"/>
              <w:keepLines w:val="0"/>
              <w:widowControl/>
              <w:suppressLineNumbers w:val="0"/>
              <w:jc w:val="center"/>
              <w:textAlignment w:val="center"/>
              <w:rPr>
                <w:rFonts w:hint="default" w:ascii="宋体" w:hAnsi="宋体" w:eastAsia="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11</w:t>
            </w:r>
          </w:p>
        </w:tc>
        <w:tc>
          <w:tcPr>
            <w:tcW w:w="6194" w:type="dxa"/>
            <w:tcBorders>
              <w:top w:val="nil"/>
              <w:left w:val="nil"/>
              <w:bottom w:val="single" w:color="auto" w:sz="4" w:space="0"/>
              <w:right w:val="single" w:color="auto" w:sz="4" w:space="0"/>
            </w:tcBorders>
            <w:shd w:val="clear" w:color="auto" w:fill="auto"/>
            <w:noWrap/>
            <w:vAlign w:val="center"/>
          </w:tcPr>
          <w:p w14:paraId="1D904958">
            <w:pPr>
              <w:keepNext w:val="0"/>
              <w:keepLines w:val="0"/>
              <w:widowControl/>
              <w:suppressLineNumbers w:val="0"/>
              <w:jc w:val="left"/>
              <w:textAlignment w:val="center"/>
              <w:rPr>
                <w:rFonts w:hint="default" w:ascii="宋体" w:hAnsi="宋体" w:eastAsia="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Q355B</w:t>
            </w:r>
            <w:r>
              <w:rPr>
                <w:rFonts w:hint="eastAsia" w:ascii="宋体" w:hAnsi="宋体" w:eastAsia="宋体" w:cs="宋体"/>
                <w:i w:val="0"/>
                <w:snapToGrid w:val="0"/>
                <w:color w:val="auto"/>
                <w:kern w:val="0"/>
                <w:sz w:val="22"/>
                <w:szCs w:val="22"/>
                <w:highlight w:val="none"/>
                <w:u w:val="none"/>
                <w:lang w:val="en-US" w:eastAsia="zh-CN" w:bidi="ar"/>
              </w:rPr>
              <w:t>扁钢</w:t>
            </w:r>
            <w:r>
              <w:rPr>
                <w:rFonts w:hint="eastAsia" w:ascii="宋体" w:hAnsi="宋体" w:cs="宋体"/>
                <w:i w:val="0"/>
                <w:snapToGrid w:val="0"/>
                <w:color w:val="auto"/>
                <w:kern w:val="0"/>
                <w:sz w:val="22"/>
                <w:szCs w:val="22"/>
                <w:highlight w:val="none"/>
                <w:u w:val="none"/>
                <w:lang w:val="en-US" w:eastAsia="zh-CN" w:bidi="ar"/>
              </w:rPr>
              <w:t xml:space="preserve">       20*100</w:t>
            </w:r>
          </w:p>
        </w:tc>
      </w:tr>
      <w:tr w14:paraId="2BF0BD38">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5CEBC58F">
            <w:pPr>
              <w:keepNext w:val="0"/>
              <w:keepLines w:val="0"/>
              <w:widowControl/>
              <w:suppressLineNumbers w:val="0"/>
              <w:jc w:val="center"/>
              <w:textAlignment w:val="center"/>
              <w:rPr>
                <w:rFonts w:hint="default" w:ascii="宋体" w:hAnsi="宋体" w:eastAsia="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12</w:t>
            </w:r>
          </w:p>
        </w:tc>
        <w:tc>
          <w:tcPr>
            <w:tcW w:w="6194" w:type="dxa"/>
            <w:tcBorders>
              <w:top w:val="nil"/>
              <w:left w:val="nil"/>
              <w:bottom w:val="single" w:color="auto" w:sz="4" w:space="0"/>
              <w:right w:val="single" w:color="auto" w:sz="4" w:space="0"/>
            </w:tcBorders>
            <w:shd w:val="clear" w:color="auto" w:fill="auto"/>
            <w:noWrap/>
            <w:vAlign w:val="center"/>
          </w:tcPr>
          <w:p w14:paraId="624EAA74">
            <w:pPr>
              <w:keepNext w:val="0"/>
              <w:keepLines w:val="0"/>
              <w:widowControl/>
              <w:suppressLineNumbers w:val="0"/>
              <w:jc w:val="left"/>
              <w:textAlignment w:val="center"/>
              <w:rPr>
                <w:rFonts w:hint="eastAsia" w:ascii="宋体" w:hAnsi="宋体" w:eastAsia="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Q355B</w:t>
            </w:r>
            <w:r>
              <w:rPr>
                <w:rFonts w:hint="eastAsia" w:ascii="宋体" w:hAnsi="宋体" w:eastAsia="宋体" w:cs="宋体"/>
                <w:i w:val="0"/>
                <w:snapToGrid w:val="0"/>
                <w:color w:val="auto"/>
                <w:kern w:val="0"/>
                <w:sz w:val="22"/>
                <w:szCs w:val="22"/>
                <w:highlight w:val="none"/>
                <w:u w:val="none"/>
                <w:lang w:val="en-US" w:eastAsia="zh-CN" w:bidi="ar"/>
              </w:rPr>
              <w:t>扁钢</w:t>
            </w:r>
            <w:r>
              <w:rPr>
                <w:rFonts w:hint="eastAsia" w:ascii="宋体" w:hAnsi="宋体" w:cs="宋体"/>
                <w:i w:val="0"/>
                <w:snapToGrid w:val="0"/>
                <w:color w:val="auto"/>
                <w:kern w:val="0"/>
                <w:sz w:val="22"/>
                <w:szCs w:val="22"/>
                <w:highlight w:val="none"/>
                <w:u w:val="none"/>
                <w:lang w:val="en-US" w:eastAsia="zh-CN" w:bidi="ar"/>
              </w:rPr>
              <w:t xml:space="preserve">       20*120</w:t>
            </w:r>
          </w:p>
        </w:tc>
      </w:tr>
      <w:tr w14:paraId="29F6FF5E">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2BDAA2A6">
            <w:pPr>
              <w:keepNext w:val="0"/>
              <w:keepLines w:val="0"/>
              <w:widowControl/>
              <w:suppressLineNumbers w:val="0"/>
              <w:jc w:val="center"/>
              <w:textAlignment w:val="center"/>
              <w:rPr>
                <w:rFonts w:hint="default" w:ascii="宋体" w:hAnsi="宋体" w:eastAsia="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13</w:t>
            </w:r>
          </w:p>
        </w:tc>
        <w:tc>
          <w:tcPr>
            <w:tcW w:w="6194" w:type="dxa"/>
            <w:tcBorders>
              <w:top w:val="nil"/>
              <w:left w:val="nil"/>
              <w:bottom w:val="single" w:color="auto" w:sz="4" w:space="0"/>
              <w:right w:val="single" w:color="auto" w:sz="4" w:space="0"/>
            </w:tcBorders>
            <w:shd w:val="clear" w:color="auto" w:fill="auto"/>
            <w:noWrap/>
            <w:vAlign w:val="center"/>
          </w:tcPr>
          <w:p w14:paraId="4154D103">
            <w:pPr>
              <w:keepNext w:val="0"/>
              <w:keepLines w:val="0"/>
              <w:widowControl/>
              <w:suppressLineNumbers w:val="0"/>
              <w:jc w:val="left"/>
              <w:textAlignment w:val="center"/>
              <w:rPr>
                <w:rFonts w:hint="default" w:ascii="宋体" w:hAnsi="宋体" w:cs="宋体"/>
                <w:i w:val="0"/>
                <w:snapToGrid w:val="0"/>
                <w:color w:val="auto"/>
                <w:kern w:val="0"/>
                <w:sz w:val="22"/>
                <w:szCs w:val="22"/>
                <w:highlight w:val="none"/>
                <w:u w:val="none"/>
                <w:lang w:val="en-US" w:eastAsia="zh-CN" w:bidi="ar"/>
              </w:rPr>
            </w:pPr>
            <w:r>
              <w:rPr>
                <w:rFonts w:hint="eastAsia" w:ascii="宋体" w:hAnsi="宋体" w:cs="宋体"/>
                <w:i w:val="0"/>
                <w:snapToGrid w:val="0"/>
                <w:color w:val="auto"/>
                <w:kern w:val="0"/>
                <w:sz w:val="22"/>
                <w:szCs w:val="22"/>
                <w:highlight w:val="none"/>
                <w:u w:val="none"/>
                <w:lang w:val="en-US" w:eastAsia="zh-CN" w:bidi="ar"/>
              </w:rPr>
              <w:t>Q355B</w:t>
            </w:r>
            <w:r>
              <w:rPr>
                <w:rFonts w:hint="eastAsia" w:ascii="宋体" w:hAnsi="宋体" w:eastAsia="宋体" w:cs="宋体"/>
                <w:i w:val="0"/>
                <w:snapToGrid w:val="0"/>
                <w:color w:val="auto"/>
                <w:kern w:val="0"/>
                <w:sz w:val="22"/>
                <w:szCs w:val="22"/>
                <w:highlight w:val="none"/>
                <w:u w:val="none"/>
                <w:lang w:val="en-US" w:eastAsia="zh-CN" w:bidi="ar"/>
              </w:rPr>
              <w:t>扁钢</w:t>
            </w:r>
            <w:r>
              <w:rPr>
                <w:rFonts w:hint="eastAsia" w:ascii="宋体" w:hAnsi="宋体" w:cs="宋体"/>
                <w:i w:val="0"/>
                <w:snapToGrid w:val="0"/>
                <w:color w:val="auto"/>
                <w:kern w:val="0"/>
                <w:sz w:val="22"/>
                <w:szCs w:val="22"/>
                <w:highlight w:val="none"/>
                <w:u w:val="none"/>
                <w:lang w:val="en-US" w:eastAsia="zh-CN" w:bidi="ar"/>
              </w:rPr>
              <w:t xml:space="preserve">       25*40</w:t>
            </w:r>
          </w:p>
        </w:tc>
      </w:tr>
      <w:tr w14:paraId="33B59DD1">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060ADCED">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1</w:t>
            </w:r>
            <w:r>
              <w:rPr>
                <w:rFonts w:hint="eastAsia" w:ascii="宋体" w:hAnsi="宋体" w:cs="宋体"/>
                <w:i w:val="0"/>
                <w:snapToGrid w:val="0"/>
                <w:color w:val="auto"/>
                <w:kern w:val="0"/>
                <w:sz w:val="22"/>
                <w:szCs w:val="22"/>
                <w:highlight w:val="none"/>
                <w:u w:val="none"/>
                <w:lang w:val="en-US" w:eastAsia="zh-CN" w:bidi="ar"/>
              </w:rPr>
              <w:t>4</w:t>
            </w:r>
          </w:p>
        </w:tc>
        <w:tc>
          <w:tcPr>
            <w:tcW w:w="6194" w:type="dxa"/>
            <w:tcBorders>
              <w:top w:val="nil"/>
              <w:left w:val="nil"/>
              <w:bottom w:val="single" w:color="auto" w:sz="4" w:space="0"/>
              <w:right w:val="single" w:color="auto" w:sz="4" w:space="0"/>
            </w:tcBorders>
            <w:shd w:val="clear" w:color="auto" w:fill="auto"/>
            <w:noWrap/>
            <w:vAlign w:val="center"/>
          </w:tcPr>
          <w:p w14:paraId="211AD5CD">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Q235B不等边角钢 8*80*100</w:t>
            </w:r>
          </w:p>
        </w:tc>
      </w:tr>
      <w:tr w14:paraId="76C64729">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2CD3F5B0">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1</w:t>
            </w:r>
            <w:r>
              <w:rPr>
                <w:rFonts w:hint="eastAsia" w:ascii="宋体" w:hAnsi="宋体" w:cs="宋体"/>
                <w:i w:val="0"/>
                <w:snapToGrid w:val="0"/>
                <w:color w:val="auto"/>
                <w:kern w:val="0"/>
                <w:sz w:val="22"/>
                <w:szCs w:val="22"/>
                <w:highlight w:val="none"/>
                <w:u w:val="none"/>
                <w:lang w:val="en-US" w:eastAsia="zh-CN" w:bidi="ar"/>
              </w:rPr>
              <w:t>5</w:t>
            </w:r>
          </w:p>
        </w:tc>
        <w:tc>
          <w:tcPr>
            <w:tcW w:w="6194" w:type="dxa"/>
            <w:tcBorders>
              <w:top w:val="nil"/>
              <w:left w:val="nil"/>
              <w:bottom w:val="single" w:color="auto" w:sz="4" w:space="0"/>
              <w:right w:val="single" w:color="auto" w:sz="4" w:space="0"/>
            </w:tcBorders>
            <w:shd w:val="clear" w:color="auto" w:fill="auto"/>
            <w:noWrap/>
            <w:vAlign w:val="center"/>
          </w:tcPr>
          <w:p w14:paraId="4B61032D">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Q235B槽钢       6.3#</w:t>
            </w:r>
          </w:p>
        </w:tc>
      </w:tr>
      <w:tr w14:paraId="039EE70E">
        <w:tblPrEx>
          <w:tblCellMar>
            <w:top w:w="0" w:type="dxa"/>
            <w:left w:w="108" w:type="dxa"/>
            <w:bottom w:w="0" w:type="dxa"/>
            <w:right w:w="108" w:type="dxa"/>
          </w:tblCellMar>
        </w:tblPrEx>
        <w:trPr>
          <w:trHeight w:val="330" w:hRule="atLeast"/>
          <w:jc w:val="center"/>
        </w:trPr>
        <w:tc>
          <w:tcPr>
            <w:tcW w:w="1925" w:type="dxa"/>
            <w:tcBorders>
              <w:top w:val="nil"/>
              <w:left w:val="single" w:color="auto" w:sz="4" w:space="0"/>
              <w:bottom w:val="single" w:color="auto" w:sz="4" w:space="0"/>
              <w:right w:val="single" w:color="auto" w:sz="4" w:space="0"/>
            </w:tcBorders>
            <w:shd w:val="clear" w:color="auto" w:fill="auto"/>
            <w:vAlign w:val="center"/>
          </w:tcPr>
          <w:p w14:paraId="354AA73E">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1</w:t>
            </w:r>
            <w:r>
              <w:rPr>
                <w:rFonts w:hint="eastAsia" w:ascii="宋体" w:hAnsi="宋体" w:cs="宋体"/>
                <w:i w:val="0"/>
                <w:snapToGrid w:val="0"/>
                <w:color w:val="auto"/>
                <w:kern w:val="0"/>
                <w:sz w:val="22"/>
                <w:szCs w:val="22"/>
                <w:highlight w:val="none"/>
                <w:u w:val="none"/>
                <w:lang w:val="en-US" w:eastAsia="zh-CN" w:bidi="ar"/>
              </w:rPr>
              <w:t>6</w:t>
            </w:r>
          </w:p>
        </w:tc>
        <w:tc>
          <w:tcPr>
            <w:tcW w:w="6194" w:type="dxa"/>
            <w:tcBorders>
              <w:top w:val="nil"/>
              <w:left w:val="nil"/>
              <w:bottom w:val="single" w:color="auto" w:sz="4" w:space="0"/>
              <w:right w:val="single" w:color="auto" w:sz="4" w:space="0"/>
            </w:tcBorders>
            <w:shd w:val="clear" w:color="auto" w:fill="auto"/>
            <w:noWrap/>
            <w:vAlign w:val="center"/>
          </w:tcPr>
          <w:p w14:paraId="7550B984">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Q235B槽钢       8#</w:t>
            </w:r>
          </w:p>
        </w:tc>
      </w:tr>
      <w:tr w14:paraId="41043DE8">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6CACAFA7">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1</w:t>
            </w:r>
            <w:r>
              <w:rPr>
                <w:rFonts w:hint="eastAsia" w:ascii="宋体" w:hAnsi="宋体" w:cs="宋体"/>
                <w:i w:val="0"/>
                <w:snapToGrid w:val="0"/>
                <w:color w:val="auto"/>
                <w:kern w:val="0"/>
                <w:sz w:val="22"/>
                <w:szCs w:val="22"/>
                <w:highlight w:val="none"/>
                <w:u w:val="none"/>
                <w:lang w:val="en-US" w:eastAsia="zh-CN" w:bidi="ar"/>
              </w:rPr>
              <w:t>7</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31B1F">
            <w:pPr>
              <w:keepNext w:val="0"/>
              <w:keepLines w:val="0"/>
              <w:widowControl/>
              <w:suppressLineNumbers w:val="0"/>
              <w:jc w:val="left"/>
              <w:textAlignment w:val="center"/>
              <w:rPr>
                <w:rFonts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Q235B槽钢       12#</w:t>
            </w:r>
          </w:p>
        </w:tc>
      </w:tr>
      <w:tr w14:paraId="667B8C5C">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2981FB14">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1</w:t>
            </w:r>
            <w:r>
              <w:rPr>
                <w:rFonts w:hint="eastAsia" w:ascii="宋体" w:hAnsi="宋体" w:cs="宋体"/>
                <w:i w:val="0"/>
                <w:snapToGrid w:val="0"/>
                <w:color w:val="auto"/>
                <w:kern w:val="0"/>
                <w:sz w:val="22"/>
                <w:szCs w:val="22"/>
                <w:highlight w:val="none"/>
                <w:u w:val="none"/>
                <w:lang w:val="en-US" w:eastAsia="zh-CN" w:bidi="ar"/>
              </w:rPr>
              <w:t>8</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34A68">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Q235B槽钢       16#</w:t>
            </w:r>
          </w:p>
        </w:tc>
      </w:tr>
      <w:tr w14:paraId="75532360">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2B851B58">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1</w:t>
            </w:r>
            <w:r>
              <w:rPr>
                <w:rFonts w:hint="eastAsia" w:ascii="宋体" w:hAnsi="宋体" w:cs="宋体"/>
                <w:i w:val="0"/>
                <w:snapToGrid w:val="0"/>
                <w:color w:val="auto"/>
                <w:kern w:val="0"/>
                <w:sz w:val="22"/>
                <w:szCs w:val="22"/>
                <w:highlight w:val="none"/>
                <w:u w:val="none"/>
                <w:lang w:val="en-US" w:eastAsia="zh-CN" w:bidi="ar"/>
              </w:rPr>
              <w:t>9</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269D1">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1.2*25*25</w:t>
            </w:r>
          </w:p>
        </w:tc>
      </w:tr>
      <w:tr w14:paraId="42A75B87">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1837F2F2">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20</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16C79">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1.2*40*40</w:t>
            </w:r>
          </w:p>
        </w:tc>
      </w:tr>
      <w:tr w14:paraId="175EF37F">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0DFF434">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21</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AFADF">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1.2*40*60</w:t>
            </w:r>
          </w:p>
        </w:tc>
      </w:tr>
      <w:tr w14:paraId="0AFFF8B1">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625FAEE">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22</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C9B9A">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1.5*80*80</w:t>
            </w:r>
          </w:p>
        </w:tc>
      </w:tr>
      <w:tr w14:paraId="5DA03F4A">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E227240">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23</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2908">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4*100*60</w:t>
            </w:r>
          </w:p>
        </w:tc>
      </w:tr>
      <w:tr w14:paraId="1208B003">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40957EA2">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24</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E1D8">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2*100*100</w:t>
            </w:r>
          </w:p>
        </w:tc>
      </w:tr>
      <w:tr w14:paraId="4A843D96">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0429A2F7">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25</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0E191">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2*20*20</w:t>
            </w:r>
          </w:p>
        </w:tc>
      </w:tr>
      <w:tr w14:paraId="51418EE4">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70D37124">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w:t>
            </w:r>
            <w:r>
              <w:rPr>
                <w:rFonts w:hint="eastAsia" w:ascii="宋体" w:hAnsi="宋体" w:cs="宋体"/>
                <w:i w:val="0"/>
                <w:snapToGrid w:val="0"/>
                <w:color w:val="auto"/>
                <w:kern w:val="0"/>
                <w:sz w:val="22"/>
                <w:szCs w:val="22"/>
                <w:highlight w:val="none"/>
                <w:u w:val="none"/>
                <w:lang w:val="en-US" w:eastAsia="zh-CN" w:bidi="ar"/>
              </w:rPr>
              <w:t>6</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2F5CD">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2*50*30</w:t>
            </w:r>
          </w:p>
        </w:tc>
      </w:tr>
      <w:tr w14:paraId="7FF7F072">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3E66BDA">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w:t>
            </w:r>
            <w:r>
              <w:rPr>
                <w:rFonts w:hint="eastAsia" w:ascii="宋体" w:hAnsi="宋体" w:cs="宋体"/>
                <w:i w:val="0"/>
                <w:snapToGrid w:val="0"/>
                <w:color w:val="auto"/>
                <w:kern w:val="0"/>
                <w:sz w:val="22"/>
                <w:szCs w:val="22"/>
                <w:highlight w:val="none"/>
                <w:u w:val="none"/>
                <w:lang w:val="en-US" w:eastAsia="zh-CN" w:bidi="ar"/>
              </w:rPr>
              <w:t>7</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5D527">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3*100*150</w:t>
            </w:r>
          </w:p>
        </w:tc>
      </w:tr>
      <w:tr w14:paraId="363A2B11">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07084A3B">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w:t>
            </w:r>
            <w:r>
              <w:rPr>
                <w:rFonts w:hint="eastAsia" w:ascii="宋体" w:hAnsi="宋体" w:cs="宋体"/>
                <w:i w:val="0"/>
                <w:snapToGrid w:val="0"/>
                <w:color w:val="auto"/>
                <w:kern w:val="0"/>
                <w:sz w:val="22"/>
                <w:szCs w:val="22"/>
                <w:highlight w:val="none"/>
                <w:u w:val="none"/>
                <w:lang w:val="en-US" w:eastAsia="zh-CN" w:bidi="ar"/>
              </w:rPr>
              <w:t>8</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B75C2">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3*20*40</w:t>
            </w:r>
          </w:p>
        </w:tc>
      </w:tr>
      <w:tr w14:paraId="0CD282AA">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223D30BB">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w:t>
            </w:r>
            <w:r>
              <w:rPr>
                <w:rFonts w:hint="eastAsia" w:ascii="宋体" w:hAnsi="宋体" w:cs="宋体"/>
                <w:i w:val="0"/>
                <w:snapToGrid w:val="0"/>
                <w:color w:val="auto"/>
                <w:kern w:val="0"/>
                <w:sz w:val="22"/>
                <w:szCs w:val="22"/>
                <w:highlight w:val="none"/>
                <w:u w:val="none"/>
                <w:lang w:val="en-US" w:eastAsia="zh-CN" w:bidi="ar"/>
              </w:rPr>
              <w:t>9</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96B4C">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3*30*50</w:t>
            </w:r>
          </w:p>
        </w:tc>
      </w:tr>
      <w:tr w14:paraId="4BD1F194">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50B7ACBE">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30</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03F09">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3*40*60</w:t>
            </w:r>
          </w:p>
        </w:tc>
      </w:tr>
      <w:tr w14:paraId="1BF285E6">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60602931">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31</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61C06">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3*60*60</w:t>
            </w:r>
          </w:p>
        </w:tc>
      </w:tr>
      <w:tr w14:paraId="5F170BBB">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23BB277E">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32</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41FD8">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3*50*50</w:t>
            </w:r>
          </w:p>
        </w:tc>
      </w:tr>
      <w:tr w14:paraId="1D46BAAF">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4CA57B97">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33</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BBDB3">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3*30*30</w:t>
            </w:r>
          </w:p>
        </w:tc>
      </w:tr>
      <w:tr w14:paraId="050F27ED">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07802156">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34</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B5E43">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3*40*20</w:t>
            </w:r>
          </w:p>
        </w:tc>
      </w:tr>
      <w:tr w14:paraId="0DE37FEA">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02F1D325">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35</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0C13B">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3*40*40</w:t>
            </w:r>
          </w:p>
        </w:tc>
      </w:tr>
      <w:tr w14:paraId="6C53271E">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4DE20664">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36</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C2FFB">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3*80*60</w:t>
            </w:r>
          </w:p>
        </w:tc>
      </w:tr>
      <w:tr w14:paraId="322BDD92">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71277487">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3</w:t>
            </w:r>
            <w:r>
              <w:rPr>
                <w:rFonts w:hint="eastAsia" w:ascii="宋体" w:hAnsi="宋体" w:cs="宋体"/>
                <w:i w:val="0"/>
                <w:snapToGrid w:val="0"/>
                <w:color w:val="auto"/>
                <w:kern w:val="0"/>
                <w:sz w:val="22"/>
                <w:szCs w:val="22"/>
                <w:highlight w:val="none"/>
                <w:u w:val="none"/>
                <w:lang w:val="en-US" w:eastAsia="zh-CN" w:bidi="ar"/>
              </w:rPr>
              <w:t>7</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C0E55">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5*50*50</w:t>
            </w:r>
          </w:p>
        </w:tc>
      </w:tr>
      <w:tr w14:paraId="77DCD62C">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03CBC9E">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3</w:t>
            </w:r>
            <w:r>
              <w:rPr>
                <w:rFonts w:hint="eastAsia" w:ascii="宋体" w:hAnsi="宋体" w:cs="宋体"/>
                <w:i w:val="0"/>
                <w:snapToGrid w:val="0"/>
                <w:color w:val="auto"/>
                <w:kern w:val="0"/>
                <w:sz w:val="22"/>
                <w:szCs w:val="22"/>
                <w:highlight w:val="none"/>
                <w:u w:val="none"/>
                <w:lang w:val="en-US" w:eastAsia="zh-CN" w:bidi="ar"/>
              </w:rPr>
              <w:t>8</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0A931">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Q235B方管       4*60*40</w:t>
            </w:r>
          </w:p>
        </w:tc>
      </w:tr>
      <w:tr w14:paraId="56C93E08">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1752CF5">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3</w:t>
            </w:r>
            <w:r>
              <w:rPr>
                <w:rFonts w:hint="eastAsia" w:ascii="宋体" w:hAnsi="宋体" w:cs="宋体"/>
                <w:i w:val="0"/>
                <w:snapToGrid w:val="0"/>
                <w:color w:val="auto"/>
                <w:kern w:val="0"/>
                <w:sz w:val="22"/>
                <w:szCs w:val="22"/>
                <w:highlight w:val="none"/>
                <w:u w:val="none"/>
                <w:lang w:val="en-US" w:eastAsia="zh-CN" w:bidi="ar"/>
              </w:rPr>
              <w:t>9</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E8C8D">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Q235B工字钢     25A*9000</w:t>
            </w:r>
          </w:p>
        </w:tc>
      </w:tr>
      <w:tr w14:paraId="2BD06E1B">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758A4398">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40</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7351C">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102*25</w:t>
            </w:r>
          </w:p>
        </w:tc>
      </w:tr>
      <w:tr w14:paraId="7B3FAF51">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6F9334EF">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41</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7B10B">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140*20</w:t>
            </w:r>
          </w:p>
        </w:tc>
      </w:tr>
      <w:tr w14:paraId="6E422AA4">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64A5207B">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42</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0ACCB">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20*3</w:t>
            </w:r>
          </w:p>
        </w:tc>
      </w:tr>
      <w:tr w14:paraId="27252218">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A3F0436">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43</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557DD">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30*5</w:t>
            </w:r>
          </w:p>
        </w:tc>
      </w:tr>
      <w:tr w14:paraId="0E8123F4">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00585BED">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44</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CB041">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36*8</w:t>
            </w:r>
          </w:p>
        </w:tc>
      </w:tr>
      <w:tr w14:paraId="4BC63837">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732F369F">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45</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EB4BE">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38*3</w:t>
            </w:r>
          </w:p>
        </w:tc>
      </w:tr>
      <w:tr w14:paraId="366E13AA">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1DE5FF75">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4</w:t>
            </w:r>
            <w:r>
              <w:rPr>
                <w:rFonts w:hint="eastAsia" w:ascii="宋体" w:hAnsi="宋体" w:cs="宋体"/>
                <w:i w:val="0"/>
                <w:snapToGrid w:val="0"/>
                <w:color w:val="auto"/>
                <w:kern w:val="0"/>
                <w:sz w:val="22"/>
                <w:szCs w:val="22"/>
                <w:highlight w:val="none"/>
                <w:u w:val="none"/>
                <w:lang w:val="en-US" w:eastAsia="zh-CN" w:bidi="ar"/>
              </w:rPr>
              <w:t>6</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383FF">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40*8</w:t>
            </w:r>
          </w:p>
        </w:tc>
      </w:tr>
      <w:tr w14:paraId="6E959D3A">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87626E5">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4</w:t>
            </w:r>
            <w:r>
              <w:rPr>
                <w:rFonts w:hint="eastAsia" w:ascii="宋体" w:hAnsi="宋体" w:cs="宋体"/>
                <w:i w:val="0"/>
                <w:snapToGrid w:val="0"/>
                <w:color w:val="auto"/>
                <w:kern w:val="0"/>
                <w:sz w:val="22"/>
                <w:szCs w:val="22"/>
                <w:highlight w:val="none"/>
                <w:u w:val="none"/>
                <w:lang w:val="en-US" w:eastAsia="zh-CN" w:bidi="ar"/>
              </w:rPr>
              <w:t>7</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E559A">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5*50</w:t>
            </w:r>
          </w:p>
        </w:tc>
      </w:tr>
      <w:tr w14:paraId="328FD819">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DE963B0">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4</w:t>
            </w:r>
            <w:r>
              <w:rPr>
                <w:rFonts w:hint="eastAsia" w:ascii="宋体" w:hAnsi="宋体" w:cs="宋体"/>
                <w:i w:val="0"/>
                <w:snapToGrid w:val="0"/>
                <w:color w:val="auto"/>
                <w:kern w:val="0"/>
                <w:sz w:val="22"/>
                <w:szCs w:val="22"/>
                <w:highlight w:val="none"/>
                <w:u w:val="none"/>
                <w:lang w:val="en-US" w:eastAsia="zh-CN" w:bidi="ar"/>
              </w:rPr>
              <w:t>8</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87818">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20#无缝管      76*4</w:t>
            </w:r>
          </w:p>
        </w:tc>
      </w:tr>
      <w:tr w14:paraId="5E04CAC7">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53D3F3E2">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49</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7FECA">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Q235焊管       DN65*4(外径76)</w:t>
            </w:r>
          </w:p>
        </w:tc>
      </w:tr>
      <w:tr w14:paraId="1D0A8515">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226A7A2F">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50</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B435A">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10</w:t>
            </w:r>
          </w:p>
        </w:tc>
      </w:tr>
      <w:tr w14:paraId="467A4686">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6BF0E5FF">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51</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FC83">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20</w:t>
            </w:r>
          </w:p>
        </w:tc>
      </w:tr>
      <w:tr w14:paraId="3EB31F40">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59FF7802">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52</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BA292">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25</w:t>
            </w:r>
          </w:p>
        </w:tc>
      </w:tr>
      <w:tr w14:paraId="3CECF070">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2000DD5A">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53</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63820">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40</w:t>
            </w:r>
          </w:p>
        </w:tc>
      </w:tr>
      <w:tr w14:paraId="6F49612F">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7047E3C1">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54</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984BB">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70</w:t>
            </w:r>
          </w:p>
        </w:tc>
      </w:tr>
      <w:tr w14:paraId="7E5C920D">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24E03303">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55</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E8D7D">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16</w:t>
            </w:r>
          </w:p>
        </w:tc>
      </w:tr>
      <w:tr w14:paraId="00474BF6">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1829FEF7">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5</w:t>
            </w:r>
            <w:r>
              <w:rPr>
                <w:rFonts w:hint="eastAsia" w:ascii="宋体" w:hAnsi="宋体" w:cs="宋体"/>
                <w:i w:val="0"/>
                <w:snapToGrid w:val="0"/>
                <w:color w:val="auto"/>
                <w:kern w:val="0"/>
                <w:sz w:val="22"/>
                <w:szCs w:val="22"/>
                <w:highlight w:val="none"/>
                <w:u w:val="none"/>
                <w:lang w:val="en-US" w:eastAsia="zh-CN" w:bidi="ar"/>
              </w:rPr>
              <w:t>6</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0B57B">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6</w:t>
            </w:r>
          </w:p>
        </w:tc>
      </w:tr>
      <w:tr w14:paraId="05F277F3">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CD87EC5">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57</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84027">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Q235圆钢       8</w:t>
            </w:r>
          </w:p>
        </w:tc>
      </w:tr>
      <w:tr w14:paraId="20C65EA1">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703118FA">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5</w:t>
            </w:r>
            <w:r>
              <w:rPr>
                <w:rFonts w:hint="eastAsia" w:ascii="宋体" w:hAnsi="宋体" w:cs="宋体"/>
                <w:i w:val="0"/>
                <w:snapToGrid w:val="0"/>
                <w:color w:val="auto"/>
                <w:kern w:val="0"/>
                <w:sz w:val="22"/>
                <w:szCs w:val="22"/>
                <w:highlight w:val="none"/>
                <w:u w:val="none"/>
                <w:lang w:val="en-US" w:eastAsia="zh-CN" w:bidi="ar"/>
              </w:rPr>
              <w:t>8</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276EB">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Q235B角钢      3*25*25</w:t>
            </w:r>
          </w:p>
        </w:tc>
      </w:tr>
      <w:tr w14:paraId="1CA01E61">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31BAB3C5">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5</w:t>
            </w:r>
            <w:r>
              <w:rPr>
                <w:rFonts w:hint="eastAsia" w:ascii="宋体" w:hAnsi="宋体" w:cs="宋体"/>
                <w:i w:val="0"/>
                <w:snapToGrid w:val="0"/>
                <w:color w:val="auto"/>
                <w:kern w:val="0"/>
                <w:sz w:val="22"/>
                <w:szCs w:val="22"/>
                <w:highlight w:val="none"/>
                <w:u w:val="none"/>
                <w:lang w:val="en-US" w:eastAsia="zh-CN" w:bidi="ar"/>
              </w:rPr>
              <w:t>9</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5B010">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Q235B角钢      3*30*30</w:t>
            </w:r>
          </w:p>
        </w:tc>
      </w:tr>
      <w:tr w14:paraId="399F080F">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0344BEAB">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60</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91BA8">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Q235B角钢      4*40*40</w:t>
            </w:r>
          </w:p>
        </w:tc>
      </w:tr>
      <w:tr w14:paraId="2EA30204">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19A9F5C5">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61</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689E3">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Q235B角钢      63*63</w:t>
            </w:r>
          </w:p>
        </w:tc>
      </w:tr>
      <w:tr w14:paraId="13E6E1EE">
        <w:tblPrEx>
          <w:tblCellMar>
            <w:top w:w="0" w:type="dxa"/>
            <w:left w:w="108" w:type="dxa"/>
            <w:bottom w:w="0" w:type="dxa"/>
            <w:right w:w="108" w:type="dxa"/>
          </w:tblCellMar>
        </w:tblPrEx>
        <w:trPr>
          <w:trHeight w:val="340" w:hRule="atLeast"/>
          <w:jc w:val="center"/>
        </w:trPr>
        <w:tc>
          <w:tcPr>
            <w:tcW w:w="1925" w:type="dxa"/>
            <w:tcBorders>
              <w:top w:val="single" w:color="auto" w:sz="4" w:space="0"/>
              <w:left w:val="single" w:color="auto" w:sz="4" w:space="0"/>
              <w:bottom w:val="single" w:color="auto" w:sz="4" w:space="0"/>
              <w:right w:val="single" w:color="auto" w:sz="4" w:space="0"/>
            </w:tcBorders>
            <w:shd w:val="clear" w:color="auto" w:fill="auto"/>
            <w:vAlign w:val="center"/>
          </w:tcPr>
          <w:p w14:paraId="15F15651">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cs="宋体"/>
                <w:i w:val="0"/>
                <w:snapToGrid w:val="0"/>
                <w:color w:val="auto"/>
                <w:kern w:val="0"/>
                <w:sz w:val="22"/>
                <w:szCs w:val="22"/>
                <w:highlight w:val="none"/>
                <w:u w:val="none"/>
                <w:lang w:val="en-US" w:eastAsia="zh-CN" w:bidi="ar"/>
              </w:rPr>
              <w:t>62</w:t>
            </w:r>
          </w:p>
        </w:tc>
        <w:tc>
          <w:tcPr>
            <w:tcW w:w="61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F3A47">
            <w:pPr>
              <w:keepNext w:val="0"/>
              <w:keepLines w:val="0"/>
              <w:widowControl/>
              <w:suppressLineNumbers w:val="0"/>
              <w:jc w:val="left"/>
              <w:textAlignment w:val="center"/>
              <w:rPr>
                <w:rFonts w:hint="eastAsia" w:ascii="宋体" w:hAnsi="宋体" w:cs="宋体"/>
                <w:color w:val="auto"/>
                <w:kern w:val="0"/>
                <w:sz w:val="22"/>
                <w:szCs w:val="22"/>
                <w:highlight w:val="none"/>
              </w:rPr>
            </w:pPr>
            <w:r>
              <w:rPr>
                <w:rFonts w:hint="eastAsia" w:ascii="宋体" w:hAnsi="宋体" w:eastAsia="宋体" w:cs="宋体"/>
                <w:i w:val="0"/>
                <w:snapToGrid w:val="0"/>
                <w:color w:val="auto"/>
                <w:kern w:val="0"/>
                <w:sz w:val="22"/>
                <w:szCs w:val="22"/>
                <w:highlight w:val="none"/>
                <w:u w:val="none"/>
                <w:lang w:val="en-US" w:eastAsia="zh-CN" w:bidi="ar"/>
              </w:rPr>
              <w:t>Q235B角钢      50*50*5</w:t>
            </w:r>
          </w:p>
        </w:tc>
      </w:tr>
    </w:tbl>
    <w:p w14:paraId="1E96F555">
      <w:pPr>
        <w:ind w:left="420"/>
        <w:rPr>
          <w:color w:val="auto"/>
          <w:sz w:val="24"/>
          <w:szCs w:val="24"/>
          <w:highlight w:val="none"/>
        </w:rPr>
      </w:pPr>
    </w:p>
    <w:p w14:paraId="6652E6EA">
      <w:pPr>
        <w:numPr>
          <w:ilvl w:val="0"/>
          <w:numId w:val="4"/>
        </w:numPr>
        <w:rPr>
          <w:color w:val="auto"/>
          <w:sz w:val="24"/>
          <w:szCs w:val="24"/>
          <w:highlight w:val="none"/>
        </w:rPr>
      </w:pPr>
      <w:r>
        <w:rPr>
          <w:color w:val="auto"/>
          <w:sz w:val="24"/>
          <w:szCs w:val="24"/>
          <w:highlight w:val="none"/>
        </w:rPr>
        <w:t>供应商供货</w:t>
      </w:r>
      <w:r>
        <w:rPr>
          <w:rFonts w:hint="eastAsia"/>
          <w:color w:val="auto"/>
          <w:sz w:val="24"/>
          <w:szCs w:val="24"/>
          <w:highlight w:val="none"/>
        </w:rPr>
        <w:t>生厂商</w:t>
      </w:r>
      <w:r>
        <w:rPr>
          <w:color w:val="auto"/>
          <w:sz w:val="24"/>
          <w:szCs w:val="24"/>
          <w:highlight w:val="none"/>
        </w:rPr>
        <w:t>及</w:t>
      </w:r>
      <w:r>
        <w:rPr>
          <w:rFonts w:hint="eastAsia"/>
          <w:color w:val="auto"/>
          <w:sz w:val="24"/>
          <w:szCs w:val="24"/>
          <w:highlight w:val="none"/>
        </w:rPr>
        <w:t>产品</w:t>
      </w:r>
      <w:r>
        <w:rPr>
          <w:color w:val="auto"/>
          <w:sz w:val="24"/>
          <w:szCs w:val="24"/>
          <w:highlight w:val="none"/>
        </w:rPr>
        <w:t>名录</w:t>
      </w:r>
    </w:p>
    <w:tbl>
      <w:tblPr>
        <w:tblStyle w:val="47"/>
        <w:tblW w:w="8303"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4627"/>
        <w:gridCol w:w="2960"/>
      </w:tblGrid>
      <w:tr w14:paraId="2472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6" w:type="dxa"/>
            <w:shd w:val="clear" w:color="auto" w:fill="FFFFFF" w:themeFill="background1"/>
            <w:vAlign w:val="top"/>
          </w:tcPr>
          <w:p w14:paraId="46289709">
            <w:pPr>
              <w:pStyle w:val="46"/>
              <w:spacing w:before="115" w:line="221" w:lineRule="auto"/>
              <w:ind w:left="122"/>
              <w:rPr>
                <w:color w:val="auto"/>
                <w:highlight w:val="none"/>
              </w:rPr>
            </w:pPr>
            <w:r>
              <w:rPr>
                <w:b/>
                <w:bCs/>
                <w:color w:val="auto"/>
                <w:spacing w:val="-7"/>
                <w:highlight w:val="none"/>
              </w:rPr>
              <w:t>序号</w:t>
            </w:r>
          </w:p>
        </w:tc>
        <w:tc>
          <w:tcPr>
            <w:tcW w:w="4627" w:type="dxa"/>
            <w:shd w:val="clear" w:color="auto" w:fill="FFFFFF" w:themeFill="background1"/>
            <w:vAlign w:val="top"/>
          </w:tcPr>
          <w:p w14:paraId="6E147F5C">
            <w:pPr>
              <w:pStyle w:val="46"/>
              <w:spacing w:before="116" w:line="219" w:lineRule="auto"/>
              <w:ind w:left="1840"/>
              <w:rPr>
                <w:color w:val="auto"/>
                <w:highlight w:val="none"/>
              </w:rPr>
            </w:pPr>
            <w:r>
              <w:rPr>
                <w:b/>
                <w:bCs/>
                <w:color w:val="auto"/>
                <w:spacing w:val="-10"/>
                <w:highlight w:val="none"/>
              </w:rPr>
              <w:t>生</w:t>
            </w:r>
            <w:r>
              <w:rPr>
                <w:color w:val="auto"/>
                <w:spacing w:val="10"/>
                <w:highlight w:val="none"/>
              </w:rPr>
              <w:t xml:space="preserve"> </w:t>
            </w:r>
            <w:r>
              <w:rPr>
                <w:b/>
                <w:bCs/>
                <w:color w:val="auto"/>
                <w:spacing w:val="-10"/>
                <w:highlight w:val="none"/>
              </w:rPr>
              <w:t>产</w:t>
            </w:r>
            <w:r>
              <w:rPr>
                <w:color w:val="auto"/>
                <w:spacing w:val="14"/>
                <w:highlight w:val="none"/>
              </w:rPr>
              <w:t xml:space="preserve"> </w:t>
            </w:r>
            <w:r>
              <w:rPr>
                <w:b/>
                <w:bCs/>
                <w:color w:val="auto"/>
                <w:spacing w:val="-10"/>
                <w:highlight w:val="none"/>
              </w:rPr>
              <w:t>商</w:t>
            </w:r>
          </w:p>
        </w:tc>
        <w:tc>
          <w:tcPr>
            <w:tcW w:w="2960" w:type="dxa"/>
            <w:shd w:val="clear" w:color="auto" w:fill="FFFFFF" w:themeFill="background1"/>
            <w:vAlign w:val="top"/>
          </w:tcPr>
          <w:p w14:paraId="4EAD8957">
            <w:pPr>
              <w:pStyle w:val="46"/>
              <w:spacing w:before="116" w:line="219" w:lineRule="auto"/>
              <w:ind w:left="825"/>
              <w:rPr>
                <w:color w:val="auto"/>
                <w:highlight w:val="none"/>
              </w:rPr>
            </w:pPr>
            <w:r>
              <w:rPr>
                <w:b/>
                <w:bCs/>
                <w:color w:val="auto"/>
                <w:spacing w:val="-11"/>
                <w:highlight w:val="none"/>
              </w:rPr>
              <w:t>主</w:t>
            </w:r>
            <w:r>
              <w:rPr>
                <w:color w:val="auto"/>
                <w:spacing w:val="12"/>
                <w:highlight w:val="none"/>
              </w:rPr>
              <w:t xml:space="preserve"> </w:t>
            </w:r>
            <w:r>
              <w:rPr>
                <w:b/>
                <w:bCs/>
                <w:color w:val="auto"/>
                <w:spacing w:val="-11"/>
                <w:highlight w:val="none"/>
              </w:rPr>
              <w:t>要</w:t>
            </w:r>
            <w:r>
              <w:rPr>
                <w:color w:val="auto"/>
                <w:spacing w:val="12"/>
                <w:highlight w:val="none"/>
              </w:rPr>
              <w:t xml:space="preserve"> </w:t>
            </w:r>
            <w:r>
              <w:rPr>
                <w:b/>
                <w:bCs/>
                <w:color w:val="auto"/>
                <w:spacing w:val="-11"/>
                <w:highlight w:val="none"/>
              </w:rPr>
              <w:t>产</w:t>
            </w:r>
            <w:r>
              <w:rPr>
                <w:color w:val="auto"/>
                <w:spacing w:val="31"/>
                <w:highlight w:val="none"/>
              </w:rPr>
              <w:t xml:space="preserve"> </w:t>
            </w:r>
            <w:r>
              <w:rPr>
                <w:b/>
                <w:bCs/>
                <w:color w:val="auto"/>
                <w:spacing w:val="-11"/>
                <w:highlight w:val="none"/>
              </w:rPr>
              <w:t>品</w:t>
            </w:r>
          </w:p>
        </w:tc>
      </w:tr>
      <w:tr w14:paraId="03BCA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487BEE9B">
            <w:pPr>
              <w:pStyle w:val="46"/>
              <w:spacing w:before="149" w:line="184" w:lineRule="auto"/>
              <w:ind w:left="323"/>
              <w:rPr>
                <w:color w:val="auto"/>
                <w:highlight w:val="none"/>
              </w:rPr>
            </w:pPr>
            <w:r>
              <w:rPr>
                <w:color w:val="auto"/>
                <w:highlight w:val="none"/>
              </w:rPr>
              <w:t>1</w:t>
            </w:r>
          </w:p>
        </w:tc>
        <w:tc>
          <w:tcPr>
            <w:tcW w:w="4627" w:type="dxa"/>
            <w:vAlign w:val="top"/>
          </w:tcPr>
          <w:p w14:paraId="49746EEC">
            <w:pPr>
              <w:pStyle w:val="46"/>
              <w:spacing w:before="113" w:line="219" w:lineRule="auto"/>
              <w:ind w:left="1121"/>
              <w:rPr>
                <w:color w:val="auto"/>
                <w:highlight w:val="none"/>
              </w:rPr>
            </w:pPr>
            <w:r>
              <w:rPr>
                <w:color w:val="auto"/>
                <w:spacing w:val="-2"/>
                <w:highlight w:val="none"/>
              </w:rPr>
              <w:t>宝山钢铁股份有限公司</w:t>
            </w:r>
          </w:p>
        </w:tc>
        <w:tc>
          <w:tcPr>
            <w:tcW w:w="2960" w:type="dxa"/>
            <w:vAlign w:val="top"/>
          </w:tcPr>
          <w:p w14:paraId="635C5E62">
            <w:pPr>
              <w:pStyle w:val="46"/>
              <w:spacing w:before="112" w:line="219" w:lineRule="auto"/>
              <w:ind w:left="887"/>
              <w:rPr>
                <w:color w:val="auto"/>
                <w:highlight w:val="none"/>
              </w:rPr>
            </w:pPr>
            <w:r>
              <w:rPr>
                <w:color w:val="auto"/>
                <w:spacing w:val="-3"/>
                <w:highlight w:val="none"/>
              </w:rPr>
              <w:t>板材、型钢</w:t>
            </w:r>
          </w:p>
        </w:tc>
      </w:tr>
      <w:tr w14:paraId="15F37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2D33CF11">
            <w:pPr>
              <w:pStyle w:val="46"/>
              <w:spacing w:before="152" w:line="183" w:lineRule="auto"/>
              <w:ind w:left="309"/>
              <w:rPr>
                <w:color w:val="auto"/>
                <w:highlight w:val="none"/>
              </w:rPr>
            </w:pPr>
            <w:r>
              <w:rPr>
                <w:color w:val="auto"/>
                <w:highlight w:val="none"/>
              </w:rPr>
              <w:t>2</w:t>
            </w:r>
          </w:p>
        </w:tc>
        <w:tc>
          <w:tcPr>
            <w:tcW w:w="4627" w:type="dxa"/>
            <w:vAlign w:val="top"/>
          </w:tcPr>
          <w:p w14:paraId="5C219A38">
            <w:pPr>
              <w:pStyle w:val="46"/>
              <w:spacing w:before="114" w:line="219" w:lineRule="auto"/>
              <w:ind w:left="1006"/>
              <w:rPr>
                <w:color w:val="auto"/>
                <w:highlight w:val="none"/>
              </w:rPr>
            </w:pPr>
            <w:r>
              <w:rPr>
                <w:color w:val="auto"/>
                <w:spacing w:val="-2"/>
                <w:highlight w:val="none"/>
              </w:rPr>
              <w:t>马鞍山钢铁股份有限公司</w:t>
            </w:r>
          </w:p>
        </w:tc>
        <w:tc>
          <w:tcPr>
            <w:tcW w:w="2960" w:type="dxa"/>
            <w:vAlign w:val="top"/>
          </w:tcPr>
          <w:p w14:paraId="78BA5FA8">
            <w:pPr>
              <w:pStyle w:val="46"/>
              <w:spacing w:before="113" w:line="219" w:lineRule="auto"/>
              <w:ind w:left="887"/>
              <w:rPr>
                <w:color w:val="auto"/>
                <w:highlight w:val="none"/>
              </w:rPr>
            </w:pPr>
            <w:r>
              <w:rPr>
                <w:color w:val="auto"/>
                <w:spacing w:val="-3"/>
                <w:highlight w:val="none"/>
              </w:rPr>
              <w:t>板材、型钢</w:t>
            </w:r>
          </w:p>
        </w:tc>
      </w:tr>
      <w:tr w14:paraId="5CA2C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547DE6BF">
            <w:pPr>
              <w:pStyle w:val="46"/>
              <w:spacing w:before="151" w:line="183" w:lineRule="auto"/>
              <w:ind w:left="310"/>
              <w:rPr>
                <w:color w:val="auto"/>
                <w:highlight w:val="none"/>
              </w:rPr>
            </w:pPr>
            <w:r>
              <w:rPr>
                <w:color w:val="auto"/>
                <w:highlight w:val="none"/>
              </w:rPr>
              <w:t>3</w:t>
            </w:r>
          </w:p>
        </w:tc>
        <w:tc>
          <w:tcPr>
            <w:tcW w:w="4627" w:type="dxa"/>
            <w:vAlign w:val="top"/>
          </w:tcPr>
          <w:p w14:paraId="6308A323">
            <w:pPr>
              <w:pStyle w:val="46"/>
              <w:spacing w:before="113" w:line="220" w:lineRule="auto"/>
              <w:ind w:left="1361"/>
              <w:rPr>
                <w:color w:val="auto"/>
                <w:highlight w:val="none"/>
              </w:rPr>
            </w:pPr>
            <w:r>
              <w:rPr>
                <w:color w:val="auto"/>
                <w:spacing w:val="-2"/>
                <w:highlight w:val="none"/>
              </w:rPr>
              <w:t>武汉钢铁有限公司</w:t>
            </w:r>
          </w:p>
        </w:tc>
        <w:tc>
          <w:tcPr>
            <w:tcW w:w="2960" w:type="dxa"/>
            <w:vAlign w:val="top"/>
          </w:tcPr>
          <w:p w14:paraId="4BE42E97">
            <w:pPr>
              <w:pStyle w:val="46"/>
              <w:spacing w:before="113" w:line="219" w:lineRule="auto"/>
              <w:ind w:left="887"/>
              <w:rPr>
                <w:color w:val="auto"/>
                <w:highlight w:val="none"/>
              </w:rPr>
            </w:pPr>
            <w:r>
              <w:rPr>
                <w:color w:val="auto"/>
                <w:spacing w:val="-3"/>
                <w:highlight w:val="none"/>
              </w:rPr>
              <w:t>板材、型钢</w:t>
            </w:r>
          </w:p>
        </w:tc>
      </w:tr>
      <w:tr w14:paraId="61607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16" w:type="dxa"/>
            <w:vAlign w:val="top"/>
          </w:tcPr>
          <w:p w14:paraId="4912AA95">
            <w:pPr>
              <w:pStyle w:val="46"/>
              <w:spacing w:before="186" w:line="183" w:lineRule="auto"/>
              <w:ind w:left="305"/>
              <w:rPr>
                <w:color w:val="auto"/>
                <w:highlight w:val="none"/>
              </w:rPr>
            </w:pPr>
            <w:r>
              <w:rPr>
                <w:color w:val="auto"/>
                <w:highlight w:val="none"/>
              </w:rPr>
              <w:t>4</w:t>
            </w:r>
          </w:p>
        </w:tc>
        <w:tc>
          <w:tcPr>
            <w:tcW w:w="4627" w:type="dxa"/>
            <w:vAlign w:val="top"/>
          </w:tcPr>
          <w:p w14:paraId="00EB7C43">
            <w:pPr>
              <w:pStyle w:val="46"/>
              <w:spacing w:before="148" w:line="219" w:lineRule="auto"/>
              <w:ind w:left="881"/>
              <w:rPr>
                <w:color w:val="auto"/>
                <w:highlight w:val="none"/>
              </w:rPr>
            </w:pPr>
            <w:r>
              <w:rPr>
                <w:color w:val="auto"/>
                <w:spacing w:val="-2"/>
                <w:highlight w:val="none"/>
              </w:rPr>
              <w:t>宝武集团鄂城钢铁有限公司</w:t>
            </w:r>
          </w:p>
        </w:tc>
        <w:tc>
          <w:tcPr>
            <w:tcW w:w="2960" w:type="dxa"/>
            <w:vAlign w:val="top"/>
          </w:tcPr>
          <w:p w14:paraId="33367957">
            <w:pPr>
              <w:pStyle w:val="46"/>
              <w:spacing w:before="147" w:line="219" w:lineRule="auto"/>
              <w:ind w:left="887"/>
              <w:rPr>
                <w:color w:val="auto"/>
                <w:highlight w:val="none"/>
              </w:rPr>
            </w:pPr>
            <w:r>
              <w:rPr>
                <w:color w:val="auto"/>
                <w:spacing w:val="-3"/>
                <w:highlight w:val="none"/>
              </w:rPr>
              <w:t>板材、型钢</w:t>
            </w:r>
          </w:p>
        </w:tc>
      </w:tr>
      <w:tr w14:paraId="2830D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2432BF4D">
            <w:pPr>
              <w:pStyle w:val="46"/>
              <w:spacing w:before="155" w:line="182" w:lineRule="auto"/>
              <w:ind w:left="310"/>
              <w:rPr>
                <w:color w:val="auto"/>
                <w:highlight w:val="none"/>
              </w:rPr>
            </w:pPr>
            <w:r>
              <w:rPr>
                <w:color w:val="auto"/>
                <w:highlight w:val="none"/>
              </w:rPr>
              <w:t>5</w:t>
            </w:r>
          </w:p>
        </w:tc>
        <w:tc>
          <w:tcPr>
            <w:tcW w:w="4627" w:type="dxa"/>
            <w:vAlign w:val="top"/>
          </w:tcPr>
          <w:p w14:paraId="4D27E5A8">
            <w:pPr>
              <w:pStyle w:val="46"/>
              <w:spacing w:before="117" w:line="219" w:lineRule="auto"/>
              <w:ind w:left="880"/>
              <w:rPr>
                <w:color w:val="auto"/>
                <w:highlight w:val="none"/>
              </w:rPr>
            </w:pPr>
            <w:r>
              <w:rPr>
                <w:color w:val="auto"/>
                <w:spacing w:val="-1"/>
                <w:highlight w:val="none"/>
              </w:rPr>
              <w:t>上海梅山钢铁股份有限公司</w:t>
            </w:r>
          </w:p>
        </w:tc>
        <w:tc>
          <w:tcPr>
            <w:tcW w:w="2960" w:type="dxa"/>
            <w:vAlign w:val="top"/>
          </w:tcPr>
          <w:p w14:paraId="2242B715">
            <w:pPr>
              <w:pStyle w:val="46"/>
              <w:spacing w:before="116" w:line="219" w:lineRule="auto"/>
              <w:ind w:left="887"/>
              <w:rPr>
                <w:color w:val="auto"/>
                <w:highlight w:val="none"/>
              </w:rPr>
            </w:pPr>
            <w:r>
              <w:rPr>
                <w:color w:val="auto"/>
                <w:spacing w:val="-3"/>
                <w:highlight w:val="none"/>
              </w:rPr>
              <w:t>板材、型钢</w:t>
            </w:r>
          </w:p>
        </w:tc>
      </w:tr>
      <w:tr w14:paraId="6E381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49202B01">
            <w:pPr>
              <w:pStyle w:val="46"/>
              <w:spacing w:before="152" w:line="183" w:lineRule="auto"/>
              <w:ind w:left="308"/>
              <w:rPr>
                <w:color w:val="auto"/>
                <w:highlight w:val="none"/>
              </w:rPr>
            </w:pPr>
            <w:r>
              <w:rPr>
                <w:color w:val="auto"/>
                <w:highlight w:val="none"/>
              </w:rPr>
              <w:t>6</w:t>
            </w:r>
          </w:p>
        </w:tc>
        <w:tc>
          <w:tcPr>
            <w:tcW w:w="4627" w:type="dxa"/>
            <w:vAlign w:val="top"/>
          </w:tcPr>
          <w:p w14:paraId="46D3C7D1">
            <w:pPr>
              <w:pStyle w:val="46"/>
              <w:spacing w:before="115" w:line="219" w:lineRule="auto"/>
              <w:ind w:left="900"/>
              <w:rPr>
                <w:color w:val="auto"/>
                <w:highlight w:val="none"/>
              </w:rPr>
            </w:pPr>
            <w:r>
              <w:rPr>
                <w:color w:val="auto"/>
                <w:spacing w:val="-3"/>
                <w:highlight w:val="none"/>
              </w:rPr>
              <w:t>山东钢铁集团日照有限公司</w:t>
            </w:r>
          </w:p>
        </w:tc>
        <w:tc>
          <w:tcPr>
            <w:tcW w:w="2960" w:type="dxa"/>
            <w:vAlign w:val="top"/>
          </w:tcPr>
          <w:p w14:paraId="287B18ED">
            <w:pPr>
              <w:pStyle w:val="46"/>
              <w:spacing w:before="114" w:line="219" w:lineRule="auto"/>
              <w:ind w:left="887"/>
              <w:rPr>
                <w:color w:val="auto"/>
                <w:highlight w:val="none"/>
              </w:rPr>
            </w:pPr>
            <w:r>
              <w:rPr>
                <w:color w:val="auto"/>
                <w:spacing w:val="-3"/>
                <w:highlight w:val="none"/>
              </w:rPr>
              <w:t>板材、型钢</w:t>
            </w:r>
          </w:p>
        </w:tc>
      </w:tr>
      <w:tr w14:paraId="26011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C4FDA48">
            <w:pPr>
              <w:pStyle w:val="46"/>
              <w:spacing w:before="156" w:line="182" w:lineRule="auto"/>
              <w:ind w:left="311"/>
              <w:rPr>
                <w:color w:val="auto"/>
                <w:highlight w:val="none"/>
              </w:rPr>
            </w:pPr>
            <w:r>
              <w:rPr>
                <w:color w:val="auto"/>
                <w:highlight w:val="none"/>
              </w:rPr>
              <w:t>7</w:t>
            </w:r>
          </w:p>
        </w:tc>
        <w:tc>
          <w:tcPr>
            <w:tcW w:w="4627" w:type="dxa"/>
            <w:vAlign w:val="top"/>
          </w:tcPr>
          <w:p w14:paraId="4F88D797">
            <w:pPr>
              <w:pStyle w:val="46"/>
              <w:spacing w:before="117" w:line="219" w:lineRule="auto"/>
              <w:ind w:left="540"/>
              <w:rPr>
                <w:color w:val="auto"/>
                <w:highlight w:val="none"/>
              </w:rPr>
            </w:pPr>
            <w:r>
              <w:rPr>
                <w:color w:val="auto"/>
                <w:spacing w:val="-3"/>
                <w:highlight w:val="none"/>
              </w:rPr>
              <w:t>山东钢铁股份有限公司莱芜分公司</w:t>
            </w:r>
          </w:p>
        </w:tc>
        <w:tc>
          <w:tcPr>
            <w:tcW w:w="2960" w:type="dxa"/>
            <w:vAlign w:val="top"/>
          </w:tcPr>
          <w:p w14:paraId="6A065487">
            <w:pPr>
              <w:pStyle w:val="46"/>
              <w:spacing w:before="116" w:line="219" w:lineRule="auto"/>
              <w:ind w:left="887"/>
              <w:rPr>
                <w:color w:val="auto"/>
                <w:highlight w:val="none"/>
              </w:rPr>
            </w:pPr>
            <w:r>
              <w:rPr>
                <w:color w:val="auto"/>
                <w:spacing w:val="-3"/>
                <w:highlight w:val="none"/>
              </w:rPr>
              <w:t>板材、型钢</w:t>
            </w:r>
          </w:p>
        </w:tc>
      </w:tr>
      <w:tr w14:paraId="65605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15B0FFAA">
            <w:pPr>
              <w:pStyle w:val="46"/>
              <w:spacing w:before="155" w:line="183" w:lineRule="auto"/>
              <w:ind w:left="307"/>
              <w:rPr>
                <w:color w:val="auto"/>
                <w:highlight w:val="none"/>
              </w:rPr>
            </w:pPr>
            <w:r>
              <w:rPr>
                <w:color w:val="auto"/>
                <w:highlight w:val="none"/>
              </w:rPr>
              <w:t>8</w:t>
            </w:r>
          </w:p>
        </w:tc>
        <w:tc>
          <w:tcPr>
            <w:tcW w:w="4627" w:type="dxa"/>
            <w:vAlign w:val="top"/>
          </w:tcPr>
          <w:p w14:paraId="2574B966">
            <w:pPr>
              <w:pStyle w:val="46"/>
              <w:spacing w:before="118" w:line="219" w:lineRule="auto"/>
              <w:ind w:left="1125"/>
              <w:rPr>
                <w:color w:val="auto"/>
                <w:highlight w:val="none"/>
              </w:rPr>
            </w:pPr>
            <w:r>
              <w:rPr>
                <w:color w:val="auto"/>
                <w:spacing w:val="-2"/>
                <w:highlight w:val="none"/>
              </w:rPr>
              <w:t>舞阳钢铁有限责任公司</w:t>
            </w:r>
          </w:p>
        </w:tc>
        <w:tc>
          <w:tcPr>
            <w:tcW w:w="2960" w:type="dxa"/>
            <w:vAlign w:val="top"/>
          </w:tcPr>
          <w:p w14:paraId="1643AF38">
            <w:pPr>
              <w:pStyle w:val="46"/>
              <w:spacing w:before="117" w:line="219" w:lineRule="auto"/>
              <w:ind w:left="887"/>
              <w:rPr>
                <w:color w:val="auto"/>
                <w:highlight w:val="none"/>
              </w:rPr>
            </w:pPr>
            <w:r>
              <w:rPr>
                <w:color w:val="auto"/>
                <w:spacing w:val="-3"/>
                <w:highlight w:val="none"/>
              </w:rPr>
              <w:t>板材、型钢</w:t>
            </w:r>
          </w:p>
        </w:tc>
      </w:tr>
      <w:tr w14:paraId="6D4BD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2B1890F2">
            <w:pPr>
              <w:pStyle w:val="46"/>
              <w:spacing w:before="153" w:line="183" w:lineRule="auto"/>
              <w:ind w:left="307"/>
              <w:rPr>
                <w:color w:val="auto"/>
                <w:highlight w:val="none"/>
              </w:rPr>
            </w:pPr>
            <w:r>
              <w:rPr>
                <w:color w:val="auto"/>
                <w:highlight w:val="none"/>
              </w:rPr>
              <w:t>9</w:t>
            </w:r>
          </w:p>
        </w:tc>
        <w:tc>
          <w:tcPr>
            <w:tcW w:w="4627" w:type="dxa"/>
            <w:vAlign w:val="top"/>
          </w:tcPr>
          <w:p w14:paraId="19746195">
            <w:pPr>
              <w:pStyle w:val="46"/>
              <w:spacing w:before="116" w:line="219" w:lineRule="auto"/>
              <w:ind w:left="1122"/>
              <w:rPr>
                <w:color w:val="auto"/>
                <w:highlight w:val="none"/>
              </w:rPr>
            </w:pPr>
            <w:r>
              <w:rPr>
                <w:color w:val="auto"/>
                <w:spacing w:val="-2"/>
                <w:highlight w:val="none"/>
              </w:rPr>
              <w:t>北京首钢股份有限公司</w:t>
            </w:r>
          </w:p>
        </w:tc>
        <w:tc>
          <w:tcPr>
            <w:tcW w:w="2960" w:type="dxa"/>
            <w:vAlign w:val="top"/>
          </w:tcPr>
          <w:p w14:paraId="7CBDA61C">
            <w:pPr>
              <w:pStyle w:val="46"/>
              <w:spacing w:before="115" w:line="219" w:lineRule="auto"/>
              <w:ind w:left="887"/>
              <w:rPr>
                <w:color w:val="auto"/>
                <w:highlight w:val="none"/>
              </w:rPr>
            </w:pPr>
            <w:r>
              <w:rPr>
                <w:color w:val="auto"/>
                <w:spacing w:val="-3"/>
                <w:highlight w:val="none"/>
              </w:rPr>
              <w:t>板材、型钢</w:t>
            </w:r>
          </w:p>
        </w:tc>
      </w:tr>
      <w:tr w14:paraId="345CB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6" w:type="dxa"/>
            <w:vAlign w:val="top"/>
          </w:tcPr>
          <w:p w14:paraId="20BA5B6D">
            <w:pPr>
              <w:pStyle w:val="46"/>
              <w:spacing w:before="153" w:line="184" w:lineRule="auto"/>
              <w:ind w:left="263"/>
              <w:rPr>
                <w:color w:val="auto"/>
                <w:highlight w:val="none"/>
              </w:rPr>
            </w:pPr>
            <w:r>
              <w:rPr>
                <w:color w:val="auto"/>
                <w:spacing w:val="-14"/>
                <w:highlight w:val="none"/>
              </w:rPr>
              <w:t>10</w:t>
            </w:r>
          </w:p>
        </w:tc>
        <w:tc>
          <w:tcPr>
            <w:tcW w:w="4627" w:type="dxa"/>
            <w:vAlign w:val="top"/>
          </w:tcPr>
          <w:p w14:paraId="149A0C95">
            <w:pPr>
              <w:pStyle w:val="46"/>
              <w:spacing w:before="117" w:line="219" w:lineRule="auto"/>
              <w:ind w:left="1357"/>
              <w:rPr>
                <w:color w:val="auto"/>
                <w:highlight w:val="none"/>
              </w:rPr>
            </w:pPr>
            <w:r>
              <w:rPr>
                <w:color w:val="auto"/>
                <w:spacing w:val="-1"/>
                <w:highlight w:val="none"/>
              </w:rPr>
              <w:t>鞍钢股份有限公司</w:t>
            </w:r>
          </w:p>
        </w:tc>
        <w:tc>
          <w:tcPr>
            <w:tcW w:w="2960" w:type="dxa"/>
            <w:vAlign w:val="top"/>
          </w:tcPr>
          <w:p w14:paraId="6FC731FC">
            <w:pPr>
              <w:pStyle w:val="46"/>
              <w:spacing w:before="116" w:line="219" w:lineRule="auto"/>
              <w:ind w:left="887"/>
              <w:rPr>
                <w:color w:val="auto"/>
                <w:highlight w:val="none"/>
              </w:rPr>
            </w:pPr>
            <w:r>
              <w:rPr>
                <w:color w:val="auto"/>
                <w:spacing w:val="-3"/>
                <w:highlight w:val="none"/>
              </w:rPr>
              <w:t>板材、型钢</w:t>
            </w:r>
          </w:p>
        </w:tc>
      </w:tr>
      <w:tr w14:paraId="79B8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6" w:type="dxa"/>
            <w:tcBorders>
              <w:top w:val="nil"/>
            </w:tcBorders>
            <w:vAlign w:val="top"/>
          </w:tcPr>
          <w:p w14:paraId="7153E72A">
            <w:pPr>
              <w:pStyle w:val="46"/>
              <w:spacing w:before="157" w:line="184" w:lineRule="auto"/>
              <w:ind w:left="263"/>
              <w:rPr>
                <w:color w:val="auto"/>
                <w:highlight w:val="none"/>
              </w:rPr>
            </w:pPr>
            <w:r>
              <w:rPr>
                <w:color w:val="auto"/>
                <w:spacing w:val="-14"/>
                <w:highlight w:val="none"/>
              </w:rPr>
              <w:t>11</w:t>
            </w:r>
          </w:p>
        </w:tc>
        <w:tc>
          <w:tcPr>
            <w:tcW w:w="4627" w:type="dxa"/>
            <w:tcBorders>
              <w:top w:val="nil"/>
            </w:tcBorders>
            <w:vAlign w:val="top"/>
          </w:tcPr>
          <w:p w14:paraId="614BB8DD">
            <w:pPr>
              <w:pStyle w:val="46"/>
              <w:spacing w:before="120" w:line="219" w:lineRule="auto"/>
              <w:ind w:left="1119"/>
              <w:rPr>
                <w:color w:val="auto"/>
                <w:highlight w:val="none"/>
              </w:rPr>
            </w:pPr>
            <w:r>
              <w:rPr>
                <w:color w:val="auto"/>
                <w:spacing w:val="-2"/>
                <w:highlight w:val="none"/>
              </w:rPr>
              <w:t>本钢板材股份有限公司</w:t>
            </w:r>
          </w:p>
        </w:tc>
        <w:tc>
          <w:tcPr>
            <w:tcW w:w="2960" w:type="dxa"/>
            <w:tcBorders>
              <w:top w:val="nil"/>
            </w:tcBorders>
            <w:vAlign w:val="top"/>
          </w:tcPr>
          <w:p w14:paraId="47FCB5FB">
            <w:pPr>
              <w:pStyle w:val="46"/>
              <w:spacing w:before="120" w:line="219" w:lineRule="auto"/>
              <w:ind w:left="887"/>
              <w:rPr>
                <w:color w:val="auto"/>
                <w:highlight w:val="none"/>
              </w:rPr>
            </w:pPr>
            <w:r>
              <w:rPr>
                <w:color w:val="auto"/>
                <w:spacing w:val="-3"/>
                <w:highlight w:val="none"/>
              </w:rPr>
              <w:t>板材、型钢</w:t>
            </w:r>
          </w:p>
        </w:tc>
      </w:tr>
      <w:tr w14:paraId="7E219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4D50ABE9">
            <w:pPr>
              <w:pStyle w:val="46"/>
              <w:spacing w:before="149" w:line="184" w:lineRule="auto"/>
              <w:ind w:left="263"/>
              <w:rPr>
                <w:color w:val="auto"/>
                <w:highlight w:val="none"/>
              </w:rPr>
            </w:pPr>
            <w:r>
              <w:rPr>
                <w:color w:val="auto"/>
                <w:spacing w:val="-14"/>
                <w:highlight w:val="none"/>
              </w:rPr>
              <w:t>12</w:t>
            </w:r>
          </w:p>
        </w:tc>
        <w:tc>
          <w:tcPr>
            <w:tcW w:w="4627" w:type="dxa"/>
            <w:vAlign w:val="top"/>
          </w:tcPr>
          <w:p w14:paraId="642D5ADF">
            <w:pPr>
              <w:pStyle w:val="46"/>
              <w:spacing w:before="113" w:line="219" w:lineRule="auto"/>
              <w:ind w:left="1121"/>
              <w:rPr>
                <w:color w:val="auto"/>
                <w:highlight w:val="none"/>
              </w:rPr>
            </w:pPr>
            <w:r>
              <w:rPr>
                <w:color w:val="auto"/>
                <w:spacing w:val="-2"/>
                <w:highlight w:val="none"/>
              </w:rPr>
              <w:t>南京钢铁股份有限公司</w:t>
            </w:r>
          </w:p>
        </w:tc>
        <w:tc>
          <w:tcPr>
            <w:tcW w:w="2960" w:type="dxa"/>
            <w:vAlign w:val="top"/>
          </w:tcPr>
          <w:p w14:paraId="67D72647">
            <w:pPr>
              <w:pStyle w:val="46"/>
              <w:spacing w:before="112" w:line="219" w:lineRule="auto"/>
              <w:ind w:left="887"/>
              <w:rPr>
                <w:color w:val="auto"/>
                <w:highlight w:val="none"/>
              </w:rPr>
            </w:pPr>
            <w:r>
              <w:rPr>
                <w:color w:val="auto"/>
                <w:spacing w:val="-3"/>
                <w:highlight w:val="none"/>
              </w:rPr>
              <w:t>板材、型钢</w:t>
            </w:r>
          </w:p>
        </w:tc>
      </w:tr>
      <w:tr w14:paraId="3F527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63ECBD8D">
            <w:pPr>
              <w:pStyle w:val="46"/>
              <w:spacing w:before="151" w:line="184" w:lineRule="auto"/>
              <w:ind w:left="263"/>
              <w:rPr>
                <w:color w:val="auto"/>
                <w:highlight w:val="none"/>
              </w:rPr>
            </w:pPr>
            <w:r>
              <w:rPr>
                <w:color w:val="auto"/>
                <w:spacing w:val="-14"/>
                <w:highlight w:val="none"/>
              </w:rPr>
              <w:t>13</w:t>
            </w:r>
          </w:p>
        </w:tc>
        <w:tc>
          <w:tcPr>
            <w:tcW w:w="4627" w:type="dxa"/>
            <w:vAlign w:val="top"/>
          </w:tcPr>
          <w:p w14:paraId="5CE8FD34">
            <w:pPr>
              <w:pStyle w:val="46"/>
              <w:spacing w:before="114" w:line="219" w:lineRule="auto"/>
              <w:ind w:left="397"/>
              <w:rPr>
                <w:color w:val="auto"/>
                <w:highlight w:val="none"/>
              </w:rPr>
            </w:pPr>
            <w:r>
              <w:rPr>
                <w:color w:val="auto"/>
                <w:spacing w:val="-1"/>
                <w:highlight w:val="none"/>
              </w:rPr>
              <w:t>甘肃酒钢集团宏兴钢铁股份有限公司</w:t>
            </w:r>
          </w:p>
        </w:tc>
        <w:tc>
          <w:tcPr>
            <w:tcW w:w="2960" w:type="dxa"/>
            <w:vAlign w:val="top"/>
          </w:tcPr>
          <w:p w14:paraId="221B3A0C">
            <w:pPr>
              <w:pStyle w:val="46"/>
              <w:spacing w:before="114" w:line="219" w:lineRule="auto"/>
              <w:ind w:left="887"/>
              <w:rPr>
                <w:color w:val="auto"/>
                <w:highlight w:val="none"/>
              </w:rPr>
            </w:pPr>
            <w:r>
              <w:rPr>
                <w:color w:val="auto"/>
                <w:spacing w:val="-3"/>
                <w:highlight w:val="none"/>
              </w:rPr>
              <w:t>板材、型钢</w:t>
            </w:r>
          </w:p>
        </w:tc>
      </w:tr>
      <w:tr w14:paraId="7CB82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41FB1EFF">
            <w:pPr>
              <w:pStyle w:val="46"/>
              <w:spacing w:before="150" w:line="184" w:lineRule="auto"/>
              <w:ind w:left="263"/>
              <w:rPr>
                <w:color w:val="auto"/>
                <w:highlight w:val="none"/>
              </w:rPr>
            </w:pPr>
            <w:r>
              <w:rPr>
                <w:color w:val="auto"/>
                <w:spacing w:val="-14"/>
                <w:highlight w:val="none"/>
              </w:rPr>
              <w:t>14</w:t>
            </w:r>
          </w:p>
        </w:tc>
        <w:tc>
          <w:tcPr>
            <w:tcW w:w="4627" w:type="dxa"/>
            <w:vAlign w:val="top"/>
          </w:tcPr>
          <w:p w14:paraId="40E90C16">
            <w:pPr>
              <w:pStyle w:val="46"/>
              <w:spacing w:before="114" w:line="219" w:lineRule="auto"/>
              <w:ind w:left="757"/>
              <w:rPr>
                <w:color w:val="auto"/>
                <w:highlight w:val="none"/>
              </w:rPr>
            </w:pPr>
            <w:r>
              <w:rPr>
                <w:color w:val="auto"/>
                <w:spacing w:val="-1"/>
                <w:highlight w:val="none"/>
              </w:rPr>
              <w:t>河钢股份有限公司唐山分公司</w:t>
            </w:r>
          </w:p>
        </w:tc>
        <w:tc>
          <w:tcPr>
            <w:tcW w:w="2960" w:type="dxa"/>
            <w:vAlign w:val="top"/>
          </w:tcPr>
          <w:p w14:paraId="7C3F71EB">
            <w:pPr>
              <w:pStyle w:val="46"/>
              <w:spacing w:before="113" w:line="219" w:lineRule="auto"/>
              <w:ind w:left="887"/>
              <w:rPr>
                <w:color w:val="auto"/>
                <w:highlight w:val="none"/>
              </w:rPr>
            </w:pPr>
            <w:r>
              <w:rPr>
                <w:color w:val="auto"/>
                <w:spacing w:val="-3"/>
                <w:highlight w:val="none"/>
              </w:rPr>
              <w:t>板材、型钢</w:t>
            </w:r>
          </w:p>
        </w:tc>
      </w:tr>
      <w:tr w14:paraId="7B495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43D41974">
            <w:pPr>
              <w:pStyle w:val="46"/>
              <w:spacing w:before="152" w:line="184" w:lineRule="auto"/>
              <w:ind w:left="263"/>
              <w:rPr>
                <w:color w:val="auto"/>
                <w:highlight w:val="none"/>
              </w:rPr>
            </w:pPr>
            <w:r>
              <w:rPr>
                <w:color w:val="auto"/>
                <w:spacing w:val="-14"/>
                <w:highlight w:val="none"/>
              </w:rPr>
              <w:t>15</w:t>
            </w:r>
          </w:p>
        </w:tc>
        <w:tc>
          <w:tcPr>
            <w:tcW w:w="4627" w:type="dxa"/>
            <w:vAlign w:val="top"/>
          </w:tcPr>
          <w:p w14:paraId="0E175FE1">
            <w:pPr>
              <w:pStyle w:val="46"/>
              <w:spacing w:before="116" w:line="219" w:lineRule="auto"/>
              <w:ind w:left="757"/>
              <w:rPr>
                <w:color w:val="auto"/>
                <w:highlight w:val="none"/>
              </w:rPr>
            </w:pPr>
            <w:r>
              <w:rPr>
                <w:color w:val="auto"/>
                <w:spacing w:val="-1"/>
                <w:highlight w:val="none"/>
              </w:rPr>
              <w:t>河钢股份有限公司邯郸分公司</w:t>
            </w:r>
          </w:p>
        </w:tc>
        <w:tc>
          <w:tcPr>
            <w:tcW w:w="2960" w:type="dxa"/>
            <w:vAlign w:val="top"/>
          </w:tcPr>
          <w:p w14:paraId="51015CB1">
            <w:pPr>
              <w:pStyle w:val="46"/>
              <w:spacing w:before="115" w:line="219" w:lineRule="auto"/>
              <w:ind w:left="887"/>
              <w:rPr>
                <w:color w:val="auto"/>
                <w:highlight w:val="none"/>
              </w:rPr>
            </w:pPr>
            <w:r>
              <w:rPr>
                <w:color w:val="auto"/>
                <w:spacing w:val="-3"/>
                <w:highlight w:val="none"/>
              </w:rPr>
              <w:t>板材、型钢</w:t>
            </w:r>
          </w:p>
        </w:tc>
      </w:tr>
      <w:tr w14:paraId="5FC5C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4CD9190">
            <w:pPr>
              <w:pStyle w:val="46"/>
              <w:spacing w:before="153" w:line="184" w:lineRule="auto"/>
              <w:ind w:left="263"/>
              <w:rPr>
                <w:color w:val="auto"/>
                <w:highlight w:val="none"/>
              </w:rPr>
            </w:pPr>
            <w:r>
              <w:rPr>
                <w:color w:val="auto"/>
                <w:spacing w:val="-14"/>
                <w:highlight w:val="none"/>
              </w:rPr>
              <w:t>16</w:t>
            </w:r>
          </w:p>
        </w:tc>
        <w:tc>
          <w:tcPr>
            <w:tcW w:w="4627" w:type="dxa"/>
            <w:vAlign w:val="top"/>
          </w:tcPr>
          <w:p w14:paraId="10DF696B">
            <w:pPr>
              <w:pStyle w:val="46"/>
              <w:spacing w:before="117" w:line="219" w:lineRule="auto"/>
              <w:ind w:left="787"/>
              <w:rPr>
                <w:color w:val="auto"/>
                <w:highlight w:val="none"/>
              </w:rPr>
            </w:pPr>
            <w:r>
              <w:rPr>
                <w:color w:val="auto"/>
                <w:spacing w:val="-3"/>
                <w:highlight w:val="none"/>
              </w:rPr>
              <w:t>内蒙古包钢钢联股份有限公司</w:t>
            </w:r>
          </w:p>
        </w:tc>
        <w:tc>
          <w:tcPr>
            <w:tcW w:w="2960" w:type="dxa"/>
            <w:vAlign w:val="top"/>
          </w:tcPr>
          <w:p w14:paraId="04E56DC8">
            <w:pPr>
              <w:pStyle w:val="46"/>
              <w:spacing w:before="116" w:line="219" w:lineRule="auto"/>
              <w:ind w:left="887"/>
              <w:rPr>
                <w:color w:val="auto"/>
                <w:highlight w:val="none"/>
              </w:rPr>
            </w:pPr>
            <w:r>
              <w:rPr>
                <w:color w:val="auto"/>
                <w:spacing w:val="-3"/>
                <w:highlight w:val="none"/>
              </w:rPr>
              <w:t>板材、型钢</w:t>
            </w:r>
          </w:p>
        </w:tc>
      </w:tr>
      <w:tr w14:paraId="087FD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47D40504">
            <w:pPr>
              <w:pStyle w:val="46"/>
              <w:spacing w:before="151" w:line="184" w:lineRule="auto"/>
              <w:ind w:left="263"/>
              <w:rPr>
                <w:color w:val="auto"/>
                <w:highlight w:val="none"/>
              </w:rPr>
            </w:pPr>
            <w:r>
              <w:rPr>
                <w:color w:val="auto"/>
                <w:spacing w:val="-14"/>
                <w:highlight w:val="none"/>
              </w:rPr>
              <w:t>17</w:t>
            </w:r>
          </w:p>
        </w:tc>
        <w:tc>
          <w:tcPr>
            <w:tcW w:w="4627" w:type="dxa"/>
            <w:vAlign w:val="top"/>
          </w:tcPr>
          <w:p w14:paraId="6F5CD7E8">
            <w:pPr>
              <w:pStyle w:val="46"/>
              <w:spacing w:before="115" w:line="219" w:lineRule="auto"/>
              <w:ind w:left="1123"/>
              <w:rPr>
                <w:color w:val="auto"/>
                <w:highlight w:val="none"/>
              </w:rPr>
            </w:pPr>
            <w:r>
              <w:rPr>
                <w:color w:val="auto"/>
                <w:spacing w:val="-2"/>
                <w:highlight w:val="none"/>
              </w:rPr>
              <w:t>安阳钢铁股份有限公司</w:t>
            </w:r>
          </w:p>
        </w:tc>
        <w:tc>
          <w:tcPr>
            <w:tcW w:w="2960" w:type="dxa"/>
            <w:vAlign w:val="top"/>
          </w:tcPr>
          <w:p w14:paraId="4A83A107">
            <w:pPr>
              <w:pStyle w:val="46"/>
              <w:spacing w:before="114" w:line="219" w:lineRule="auto"/>
              <w:ind w:left="887"/>
              <w:rPr>
                <w:color w:val="auto"/>
                <w:highlight w:val="none"/>
              </w:rPr>
            </w:pPr>
            <w:r>
              <w:rPr>
                <w:color w:val="auto"/>
                <w:spacing w:val="-3"/>
                <w:highlight w:val="none"/>
              </w:rPr>
              <w:t>板材、型钢</w:t>
            </w:r>
          </w:p>
        </w:tc>
      </w:tr>
      <w:tr w14:paraId="4FB57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2C393524">
            <w:pPr>
              <w:pStyle w:val="46"/>
              <w:spacing w:before="152" w:line="184" w:lineRule="auto"/>
              <w:ind w:left="263"/>
              <w:rPr>
                <w:color w:val="auto"/>
                <w:highlight w:val="none"/>
              </w:rPr>
            </w:pPr>
            <w:r>
              <w:rPr>
                <w:color w:val="auto"/>
                <w:spacing w:val="-14"/>
                <w:highlight w:val="none"/>
              </w:rPr>
              <w:t>18</w:t>
            </w:r>
          </w:p>
        </w:tc>
        <w:tc>
          <w:tcPr>
            <w:tcW w:w="4627" w:type="dxa"/>
            <w:vAlign w:val="top"/>
          </w:tcPr>
          <w:p w14:paraId="11725B5F">
            <w:pPr>
              <w:pStyle w:val="46"/>
              <w:spacing w:before="116" w:line="219" w:lineRule="auto"/>
              <w:ind w:left="877"/>
              <w:rPr>
                <w:color w:val="auto"/>
                <w:highlight w:val="none"/>
              </w:rPr>
            </w:pPr>
            <w:r>
              <w:rPr>
                <w:color w:val="auto"/>
                <w:spacing w:val="-1"/>
                <w:highlight w:val="none"/>
              </w:rPr>
              <w:t>湖南华菱钢铁股份有限公司</w:t>
            </w:r>
          </w:p>
        </w:tc>
        <w:tc>
          <w:tcPr>
            <w:tcW w:w="2960" w:type="dxa"/>
            <w:vAlign w:val="top"/>
          </w:tcPr>
          <w:p w14:paraId="6B244FD1">
            <w:pPr>
              <w:pStyle w:val="46"/>
              <w:spacing w:before="115" w:line="219" w:lineRule="auto"/>
              <w:ind w:left="887"/>
              <w:rPr>
                <w:color w:val="auto"/>
                <w:highlight w:val="none"/>
              </w:rPr>
            </w:pPr>
            <w:r>
              <w:rPr>
                <w:color w:val="auto"/>
                <w:spacing w:val="-3"/>
                <w:highlight w:val="none"/>
              </w:rPr>
              <w:t>板材、型钢</w:t>
            </w:r>
          </w:p>
        </w:tc>
      </w:tr>
      <w:tr w14:paraId="74DB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E140C7B">
            <w:pPr>
              <w:pStyle w:val="46"/>
              <w:spacing w:before="153" w:line="184" w:lineRule="auto"/>
              <w:ind w:left="263"/>
              <w:rPr>
                <w:color w:val="auto"/>
                <w:highlight w:val="none"/>
              </w:rPr>
            </w:pPr>
            <w:r>
              <w:rPr>
                <w:color w:val="auto"/>
                <w:spacing w:val="-14"/>
                <w:highlight w:val="none"/>
              </w:rPr>
              <w:t>19</w:t>
            </w:r>
          </w:p>
        </w:tc>
        <w:tc>
          <w:tcPr>
            <w:tcW w:w="4627" w:type="dxa"/>
            <w:vAlign w:val="top"/>
          </w:tcPr>
          <w:p w14:paraId="65C2A42B">
            <w:pPr>
              <w:pStyle w:val="46"/>
              <w:spacing w:before="117" w:line="219" w:lineRule="auto"/>
              <w:ind w:left="920"/>
              <w:rPr>
                <w:color w:val="auto"/>
                <w:highlight w:val="none"/>
              </w:rPr>
            </w:pPr>
            <w:r>
              <w:rPr>
                <w:color w:val="auto"/>
                <w:spacing w:val="-5"/>
                <w:highlight w:val="none"/>
              </w:rPr>
              <w:t>日照钢铁控股集团有限公司</w:t>
            </w:r>
          </w:p>
        </w:tc>
        <w:tc>
          <w:tcPr>
            <w:tcW w:w="2960" w:type="dxa"/>
            <w:vAlign w:val="top"/>
          </w:tcPr>
          <w:p w14:paraId="70D9702C">
            <w:pPr>
              <w:pStyle w:val="46"/>
              <w:spacing w:before="117" w:line="222" w:lineRule="auto"/>
              <w:ind w:left="1253"/>
              <w:rPr>
                <w:color w:val="auto"/>
                <w:highlight w:val="none"/>
              </w:rPr>
            </w:pPr>
            <w:r>
              <w:rPr>
                <w:color w:val="auto"/>
                <w:spacing w:val="-9"/>
                <w:highlight w:val="none"/>
              </w:rPr>
              <w:t>型钢</w:t>
            </w:r>
          </w:p>
        </w:tc>
      </w:tr>
      <w:tr w14:paraId="57A91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6380EA8D">
            <w:pPr>
              <w:pStyle w:val="46"/>
              <w:spacing w:before="153" w:line="183" w:lineRule="auto"/>
              <w:ind w:left="249"/>
              <w:rPr>
                <w:color w:val="auto"/>
                <w:highlight w:val="none"/>
              </w:rPr>
            </w:pPr>
            <w:r>
              <w:rPr>
                <w:color w:val="auto"/>
                <w:spacing w:val="-7"/>
                <w:highlight w:val="none"/>
              </w:rPr>
              <w:t>20</w:t>
            </w:r>
          </w:p>
        </w:tc>
        <w:tc>
          <w:tcPr>
            <w:tcW w:w="4627" w:type="dxa"/>
            <w:vAlign w:val="top"/>
          </w:tcPr>
          <w:p w14:paraId="2A5F3B13">
            <w:pPr>
              <w:pStyle w:val="46"/>
              <w:spacing w:before="115" w:line="220" w:lineRule="auto"/>
              <w:ind w:left="1119"/>
              <w:rPr>
                <w:color w:val="auto"/>
                <w:highlight w:val="none"/>
              </w:rPr>
            </w:pPr>
            <w:r>
              <w:rPr>
                <w:color w:val="auto"/>
                <w:spacing w:val="-2"/>
                <w:highlight w:val="none"/>
              </w:rPr>
              <w:t>江阴博丰钢铁有限公司</w:t>
            </w:r>
          </w:p>
        </w:tc>
        <w:tc>
          <w:tcPr>
            <w:tcW w:w="2960" w:type="dxa"/>
            <w:vAlign w:val="top"/>
          </w:tcPr>
          <w:p w14:paraId="4C663985">
            <w:pPr>
              <w:pStyle w:val="46"/>
              <w:spacing w:before="115" w:line="220" w:lineRule="auto"/>
              <w:ind w:left="1248"/>
              <w:rPr>
                <w:color w:val="auto"/>
                <w:highlight w:val="none"/>
              </w:rPr>
            </w:pPr>
            <w:r>
              <w:rPr>
                <w:color w:val="auto"/>
                <w:spacing w:val="-6"/>
                <w:highlight w:val="none"/>
              </w:rPr>
              <w:t>扁钢</w:t>
            </w:r>
          </w:p>
        </w:tc>
      </w:tr>
      <w:tr w14:paraId="6A54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1F6FD23F">
            <w:pPr>
              <w:pStyle w:val="46"/>
              <w:spacing w:before="152" w:line="184" w:lineRule="auto"/>
              <w:ind w:left="249"/>
              <w:rPr>
                <w:color w:val="auto"/>
                <w:highlight w:val="none"/>
              </w:rPr>
            </w:pPr>
            <w:r>
              <w:rPr>
                <w:color w:val="auto"/>
                <w:spacing w:val="-7"/>
                <w:highlight w:val="none"/>
              </w:rPr>
              <w:t>21</w:t>
            </w:r>
          </w:p>
        </w:tc>
        <w:tc>
          <w:tcPr>
            <w:tcW w:w="4627" w:type="dxa"/>
            <w:vAlign w:val="top"/>
          </w:tcPr>
          <w:p w14:paraId="3EF3135B">
            <w:pPr>
              <w:pStyle w:val="46"/>
              <w:spacing w:before="116" w:line="220" w:lineRule="auto"/>
              <w:ind w:left="1119"/>
              <w:rPr>
                <w:color w:val="auto"/>
                <w:highlight w:val="none"/>
              </w:rPr>
            </w:pPr>
            <w:r>
              <w:rPr>
                <w:color w:val="auto"/>
                <w:spacing w:val="-2"/>
                <w:highlight w:val="none"/>
              </w:rPr>
              <w:t>江苏方圆型钢有限公司</w:t>
            </w:r>
          </w:p>
        </w:tc>
        <w:tc>
          <w:tcPr>
            <w:tcW w:w="2960" w:type="dxa"/>
            <w:vAlign w:val="top"/>
          </w:tcPr>
          <w:p w14:paraId="1540F705">
            <w:pPr>
              <w:pStyle w:val="46"/>
              <w:spacing w:before="116" w:line="220" w:lineRule="auto"/>
              <w:ind w:left="1248"/>
              <w:rPr>
                <w:color w:val="auto"/>
                <w:highlight w:val="none"/>
              </w:rPr>
            </w:pPr>
            <w:r>
              <w:rPr>
                <w:color w:val="auto"/>
                <w:spacing w:val="-6"/>
                <w:highlight w:val="none"/>
              </w:rPr>
              <w:t>扁钢</w:t>
            </w:r>
          </w:p>
        </w:tc>
      </w:tr>
      <w:tr w14:paraId="65A2F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1E764AD1">
            <w:pPr>
              <w:pStyle w:val="46"/>
              <w:spacing w:before="154" w:line="183" w:lineRule="auto"/>
              <w:ind w:left="249"/>
              <w:rPr>
                <w:color w:val="auto"/>
                <w:highlight w:val="none"/>
              </w:rPr>
            </w:pPr>
            <w:r>
              <w:rPr>
                <w:color w:val="auto"/>
                <w:spacing w:val="-7"/>
                <w:highlight w:val="none"/>
              </w:rPr>
              <w:t>22</w:t>
            </w:r>
          </w:p>
        </w:tc>
        <w:tc>
          <w:tcPr>
            <w:tcW w:w="4627" w:type="dxa"/>
            <w:vAlign w:val="top"/>
          </w:tcPr>
          <w:p w14:paraId="598374B7">
            <w:pPr>
              <w:pStyle w:val="46"/>
              <w:spacing w:before="117" w:line="219" w:lineRule="auto"/>
              <w:ind w:left="999"/>
              <w:rPr>
                <w:color w:val="auto"/>
                <w:highlight w:val="none"/>
              </w:rPr>
            </w:pPr>
            <w:r>
              <w:rPr>
                <w:color w:val="auto"/>
                <w:spacing w:val="-1"/>
                <w:highlight w:val="none"/>
              </w:rPr>
              <w:t>江阴市锡嘉钢业有限公司</w:t>
            </w:r>
          </w:p>
        </w:tc>
        <w:tc>
          <w:tcPr>
            <w:tcW w:w="2960" w:type="dxa"/>
            <w:vAlign w:val="top"/>
          </w:tcPr>
          <w:p w14:paraId="72B6E09D">
            <w:pPr>
              <w:pStyle w:val="46"/>
              <w:spacing w:before="116" w:line="220" w:lineRule="auto"/>
              <w:ind w:left="1248"/>
              <w:rPr>
                <w:color w:val="auto"/>
                <w:highlight w:val="none"/>
              </w:rPr>
            </w:pPr>
            <w:r>
              <w:rPr>
                <w:color w:val="auto"/>
                <w:spacing w:val="-6"/>
                <w:highlight w:val="none"/>
              </w:rPr>
              <w:t>扁钢</w:t>
            </w:r>
          </w:p>
        </w:tc>
      </w:tr>
      <w:tr w14:paraId="7B6A6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611F4BFC">
            <w:pPr>
              <w:pStyle w:val="46"/>
              <w:spacing w:before="153" w:line="183" w:lineRule="auto"/>
              <w:ind w:left="249"/>
              <w:rPr>
                <w:color w:val="auto"/>
                <w:highlight w:val="none"/>
              </w:rPr>
            </w:pPr>
            <w:r>
              <w:rPr>
                <w:color w:val="auto"/>
                <w:spacing w:val="-7"/>
                <w:highlight w:val="none"/>
              </w:rPr>
              <w:t>23</w:t>
            </w:r>
          </w:p>
        </w:tc>
        <w:tc>
          <w:tcPr>
            <w:tcW w:w="4627" w:type="dxa"/>
            <w:vAlign w:val="top"/>
          </w:tcPr>
          <w:p w14:paraId="1CDFCF08">
            <w:pPr>
              <w:pStyle w:val="46"/>
              <w:spacing w:before="115" w:line="219" w:lineRule="auto"/>
              <w:ind w:left="997"/>
              <w:rPr>
                <w:color w:val="auto"/>
                <w:highlight w:val="none"/>
              </w:rPr>
            </w:pPr>
            <w:r>
              <w:rPr>
                <w:color w:val="auto"/>
                <w:spacing w:val="-1"/>
                <w:highlight w:val="none"/>
              </w:rPr>
              <w:t>泰兴市高南轧钢有限公司</w:t>
            </w:r>
          </w:p>
        </w:tc>
        <w:tc>
          <w:tcPr>
            <w:tcW w:w="2960" w:type="dxa"/>
            <w:vAlign w:val="top"/>
          </w:tcPr>
          <w:p w14:paraId="60E14D3B">
            <w:pPr>
              <w:pStyle w:val="46"/>
              <w:spacing w:before="115" w:line="220" w:lineRule="auto"/>
              <w:ind w:left="1248"/>
              <w:rPr>
                <w:color w:val="auto"/>
                <w:highlight w:val="none"/>
              </w:rPr>
            </w:pPr>
            <w:r>
              <w:rPr>
                <w:color w:val="auto"/>
                <w:spacing w:val="-6"/>
                <w:highlight w:val="none"/>
              </w:rPr>
              <w:t>扁钢</w:t>
            </w:r>
          </w:p>
        </w:tc>
      </w:tr>
      <w:tr w14:paraId="1B1F4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718B86A5">
            <w:pPr>
              <w:pStyle w:val="46"/>
              <w:spacing w:before="153" w:line="183" w:lineRule="auto"/>
              <w:ind w:left="249"/>
              <w:rPr>
                <w:color w:val="auto"/>
                <w:highlight w:val="none"/>
              </w:rPr>
            </w:pPr>
            <w:r>
              <w:rPr>
                <w:color w:val="auto"/>
                <w:spacing w:val="-7"/>
                <w:highlight w:val="none"/>
              </w:rPr>
              <w:t>24</w:t>
            </w:r>
          </w:p>
        </w:tc>
        <w:tc>
          <w:tcPr>
            <w:tcW w:w="4627" w:type="dxa"/>
            <w:vAlign w:val="top"/>
          </w:tcPr>
          <w:p w14:paraId="7776FBD2">
            <w:pPr>
              <w:pStyle w:val="46"/>
              <w:spacing w:before="116" w:line="220" w:lineRule="auto"/>
              <w:ind w:left="1119"/>
              <w:rPr>
                <w:color w:val="auto"/>
                <w:highlight w:val="none"/>
              </w:rPr>
            </w:pPr>
            <w:r>
              <w:rPr>
                <w:color w:val="auto"/>
                <w:spacing w:val="-2"/>
                <w:highlight w:val="none"/>
              </w:rPr>
              <w:t>江苏盛昌钢铁有限公司</w:t>
            </w:r>
          </w:p>
        </w:tc>
        <w:tc>
          <w:tcPr>
            <w:tcW w:w="2960" w:type="dxa"/>
            <w:vAlign w:val="top"/>
          </w:tcPr>
          <w:p w14:paraId="2D045F20">
            <w:pPr>
              <w:pStyle w:val="46"/>
              <w:spacing w:before="116" w:line="220" w:lineRule="auto"/>
              <w:ind w:left="1248"/>
              <w:rPr>
                <w:color w:val="auto"/>
                <w:highlight w:val="none"/>
              </w:rPr>
            </w:pPr>
            <w:r>
              <w:rPr>
                <w:color w:val="auto"/>
                <w:spacing w:val="-6"/>
                <w:highlight w:val="none"/>
              </w:rPr>
              <w:t>扁钢</w:t>
            </w:r>
          </w:p>
        </w:tc>
      </w:tr>
      <w:tr w14:paraId="1D68D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37EE189">
            <w:pPr>
              <w:pStyle w:val="46"/>
              <w:spacing w:before="154" w:line="183" w:lineRule="auto"/>
              <w:ind w:left="249"/>
              <w:rPr>
                <w:color w:val="auto"/>
                <w:highlight w:val="none"/>
              </w:rPr>
            </w:pPr>
            <w:r>
              <w:rPr>
                <w:color w:val="auto"/>
                <w:spacing w:val="-7"/>
                <w:highlight w:val="none"/>
              </w:rPr>
              <w:t>25</w:t>
            </w:r>
          </w:p>
        </w:tc>
        <w:tc>
          <w:tcPr>
            <w:tcW w:w="4627" w:type="dxa"/>
            <w:vAlign w:val="top"/>
          </w:tcPr>
          <w:p w14:paraId="69547BDA">
            <w:pPr>
              <w:pStyle w:val="46"/>
              <w:spacing w:before="117" w:line="219" w:lineRule="auto"/>
              <w:ind w:left="639"/>
              <w:rPr>
                <w:color w:val="auto"/>
                <w:highlight w:val="none"/>
              </w:rPr>
            </w:pPr>
            <w:r>
              <w:rPr>
                <w:color w:val="auto"/>
                <w:spacing w:val="-1"/>
                <w:highlight w:val="none"/>
              </w:rPr>
              <w:t>唐山正丰铁塔制造有限责任公司</w:t>
            </w:r>
          </w:p>
        </w:tc>
        <w:tc>
          <w:tcPr>
            <w:tcW w:w="2960" w:type="dxa"/>
            <w:vAlign w:val="top"/>
          </w:tcPr>
          <w:p w14:paraId="2B69CFB1">
            <w:pPr>
              <w:pStyle w:val="46"/>
              <w:spacing w:before="116" w:line="219" w:lineRule="auto"/>
              <w:ind w:left="1250"/>
              <w:rPr>
                <w:color w:val="auto"/>
                <w:highlight w:val="none"/>
              </w:rPr>
            </w:pPr>
            <w:r>
              <w:rPr>
                <w:color w:val="auto"/>
                <w:spacing w:val="-7"/>
                <w:highlight w:val="none"/>
              </w:rPr>
              <w:t>角钢</w:t>
            </w:r>
          </w:p>
        </w:tc>
      </w:tr>
      <w:tr w14:paraId="7449E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7B6D037C">
            <w:pPr>
              <w:pStyle w:val="46"/>
              <w:spacing w:before="153" w:line="183" w:lineRule="auto"/>
              <w:ind w:left="249"/>
              <w:rPr>
                <w:color w:val="auto"/>
                <w:highlight w:val="none"/>
              </w:rPr>
            </w:pPr>
            <w:r>
              <w:rPr>
                <w:color w:val="auto"/>
                <w:spacing w:val="-7"/>
                <w:highlight w:val="none"/>
              </w:rPr>
              <w:t>26</w:t>
            </w:r>
          </w:p>
        </w:tc>
        <w:tc>
          <w:tcPr>
            <w:tcW w:w="4627" w:type="dxa"/>
            <w:vAlign w:val="top"/>
          </w:tcPr>
          <w:p w14:paraId="368A4B09">
            <w:pPr>
              <w:pStyle w:val="46"/>
              <w:spacing w:before="115" w:line="219" w:lineRule="auto"/>
              <w:ind w:left="878"/>
              <w:rPr>
                <w:color w:val="auto"/>
                <w:highlight w:val="none"/>
              </w:rPr>
            </w:pPr>
            <w:r>
              <w:rPr>
                <w:color w:val="auto"/>
                <w:spacing w:val="-1"/>
                <w:highlight w:val="none"/>
              </w:rPr>
              <w:t>太原钢铁（集团）有限公司</w:t>
            </w:r>
          </w:p>
        </w:tc>
        <w:tc>
          <w:tcPr>
            <w:tcW w:w="2960" w:type="dxa"/>
            <w:vAlign w:val="top"/>
          </w:tcPr>
          <w:p w14:paraId="44E51B07">
            <w:pPr>
              <w:pStyle w:val="46"/>
              <w:spacing w:before="114" w:line="219" w:lineRule="auto"/>
              <w:ind w:left="906"/>
              <w:rPr>
                <w:color w:val="auto"/>
                <w:highlight w:val="none"/>
              </w:rPr>
            </w:pPr>
            <w:r>
              <w:rPr>
                <w:color w:val="auto"/>
                <w:spacing w:val="-6"/>
                <w:highlight w:val="none"/>
              </w:rPr>
              <w:t>圆钢、角钢</w:t>
            </w:r>
          </w:p>
        </w:tc>
      </w:tr>
      <w:tr w14:paraId="2C35E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2ABA7D2F">
            <w:pPr>
              <w:pStyle w:val="46"/>
              <w:spacing w:before="153" w:line="183" w:lineRule="auto"/>
              <w:ind w:left="249"/>
              <w:rPr>
                <w:color w:val="auto"/>
                <w:highlight w:val="none"/>
              </w:rPr>
            </w:pPr>
            <w:r>
              <w:rPr>
                <w:color w:val="auto"/>
                <w:spacing w:val="-7"/>
                <w:highlight w:val="none"/>
              </w:rPr>
              <w:t>27</w:t>
            </w:r>
          </w:p>
        </w:tc>
        <w:tc>
          <w:tcPr>
            <w:tcW w:w="4627" w:type="dxa"/>
            <w:vAlign w:val="top"/>
          </w:tcPr>
          <w:p w14:paraId="5580413F">
            <w:pPr>
              <w:pStyle w:val="46"/>
              <w:spacing w:before="116" w:line="219" w:lineRule="auto"/>
              <w:ind w:left="999"/>
              <w:rPr>
                <w:color w:val="auto"/>
                <w:highlight w:val="none"/>
              </w:rPr>
            </w:pPr>
            <w:r>
              <w:rPr>
                <w:color w:val="auto"/>
                <w:spacing w:val="-1"/>
                <w:highlight w:val="none"/>
              </w:rPr>
              <w:t>石家庄钢铁有限责任公司</w:t>
            </w:r>
          </w:p>
        </w:tc>
        <w:tc>
          <w:tcPr>
            <w:tcW w:w="2960" w:type="dxa"/>
            <w:vAlign w:val="top"/>
          </w:tcPr>
          <w:p w14:paraId="341D5448">
            <w:pPr>
              <w:pStyle w:val="46"/>
              <w:spacing w:before="115" w:line="219" w:lineRule="auto"/>
              <w:ind w:left="906"/>
              <w:rPr>
                <w:color w:val="auto"/>
                <w:highlight w:val="none"/>
              </w:rPr>
            </w:pPr>
            <w:r>
              <w:rPr>
                <w:color w:val="auto"/>
                <w:spacing w:val="-6"/>
                <w:highlight w:val="none"/>
              </w:rPr>
              <w:t>圆钢、角钢</w:t>
            </w:r>
          </w:p>
        </w:tc>
      </w:tr>
      <w:tr w14:paraId="03DD0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7B3C833D">
            <w:pPr>
              <w:pStyle w:val="46"/>
              <w:spacing w:before="154" w:line="183" w:lineRule="auto"/>
              <w:ind w:left="249"/>
              <w:rPr>
                <w:color w:val="auto"/>
                <w:highlight w:val="none"/>
              </w:rPr>
            </w:pPr>
            <w:r>
              <w:rPr>
                <w:color w:val="auto"/>
                <w:spacing w:val="-7"/>
                <w:highlight w:val="none"/>
              </w:rPr>
              <w:t>28</w:t>
            </w:r>
          </w:p>
        </w:tc>
        <w:tc>
          <w:tcPr>
            <w:tcW w:w="4627" w:type="dxa"/>
            <w:vAlign w:val="top"/>
          </w:tcPr>
          <w:p w14:paraId="1EB05236">
            <w:pPr>
              <w:pStyle w:val="46"/>
              <w:spacing w:before="117" w:line="219" w:lineRule="auto"/>
              <w:ind w:left="640"/>
              <w:rPr>
                <w:color w:val="auto"/>
                <w:highlight w:val="none"/>
              </w:rPr>
            </w:pPr>
            <w:r>
              <w:rPr>
                <w:color w:val="auto"/>
                <w:spacing w:val="-1"/>
                <w:highlight w:val="none"/>
              </w:rPr>
              <w:t>沙钢集团安阳永兴钢铁有限公司</w:t>
            </w:r>
          </w:p>
        </w:tc>
        <w:tc>
          <w:tcPr>
            <w:tcW w:w="2960" w:type="dxa"/>
            <w:vAlign w:val="top"/>
          </w:tcPr>
          <w:p w14:paraId="237B9668">
            <w:pPr>
              <w:pStyle w:val="46"/>
              <w:spacing w:before="116" w:line="221" w:lineRule="auto"/>
              <w:ind w:left="1266"/>
              <w:rPr>
                <w:color w:val="auto"/>
                <w:highlight w:val="none"/>
              </w:rPr>
            </w:pPr>
            <w:r>
              <w:rPr>
                <w:color w:val="auto"/>
                <w:spacing w:val="-15"/>
                <w:highlight w:val="none"/>
              </w:rPr>
              <w:t>圆钢</w:t>
            </w:r>
          </w:p>
        </w:tc>
      </w:tr>
      <w:tr w14:paraId="4EDDA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2AAF6A4A">
            <w:pPr>
              <w:pStyle w:val="46"/>
              <w:spacing w:before="153" w:line="183" w:lineRule="auto"/>
              <w:ind w:left="249"/>
              <w:rPr>
                <w:color w:val="auto"/>
                <w:highlight w:val="none"/>
              </w:rPr>
            </w:pPr>
            <w:r>
              <w:rPr>
                <w:color w:val="auto"/>
                <w:spacing w:val="-7"/>
                <w:highlight w:val="none"/>
              </w:rPr>
              <w:t>29</w:t>
            </w:r>
          </w:p>
        </w:tc>
        <w:tc>
          <w:tcPr>
            <w:tcW w:w="4627" w:type="dxa"/>
            <w:vAlign w:val="top"/>
          </w:tcPr>
          <w:p w14:paraId="6C569752">
            <w:pPr>
              <w:pStyle w:val="46"/>
              <w:spacing w:before="114" w:line="219" w:lineRule="auto"/>
              <w:ind w:left="1117"/>
              <w:rPr>
                <w:color w:val="auto"/>
                <w:highlight w:val="none"/>
              </w:rPr>
            </w:pPr>
            <w:r>
              <w:rPr>
                <w:color w:val="auto"/>
                <w:spacing w:val="-1"/>
                <w:highlight w:val="none"/>
              </w:rPr>
              <w:t>杭州钢铁股份有限公司</w:t>
            </w:r>
          </w:p>
        </w:tc>
        <w:tc>
          <w:tcPr>
            <w:tcW w:w="2960" w:type="dxa"/>
            <w:vAlign w:val="top"/>
          </w:tcPr>
          <w:p w14:paraId="08129984">
            <w:pPr>
              <w:pStyle w:val="46"/>
              <w:spacing w:before="114" w:line="221" w:lineRule="auto"/>
              <w:ind w:left="1266"/>
              <w:rPr>
                <w:color w:val="auto"/>
                <w:highlight w:val="none"/>
              </w:rPr>
            </w:pPr>
            <w:r>
              <w:rPr>
                <w:color w:val="auto"/>
                <w:spacing w:val="-15"/>
                <w:highlight w:val="none"/>
              </w:rPr>
              <w:t>圆钢</w:t>
            </w:r>
          </w:p>
        </w:tc>
      </w:tr>
      <w:tr w14:paraId="07FC4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8F9C782">
            <w:pPr>
              <w:pStyle w:val="46"/>
              <w:spacing w:before="154" w:line="183" w:lineRule="auto"/>
              <w:ind w:left="250"/>
              <w:rPr>
                <w:color w:val="auto"/>
                <w:highlight w:val="none"/>
              </w:rPr>
            </w:pPr>
            <w:r>
              <w:rPr>
                <w:color w:val="auto"/>
                <w:spacing w:val="-8"/>
                <w:highlight w:val="none"/>
              </w:rPr>
              <w:t>30</w:t>
            </w:r>
          </w:p>
        </w:tc>
        <w:tc>
          <w:tcPr>
            <w:tcW w:w="4627" w:type="dxa"/>
            <w:vAlign w:val="top"/>
          </w:tcPr>
          <w:p w14:paraId="045B70AB">
            <w:pPr>
              <w:pStyle w:val="46"/>
              <w:spacing w:before="117" w:line="219" w:lineRule="auto"/>
              <w:ind w:left="1141"/>
              <w:rPr>
                <w:color w:val="auto"/>
                <w:highlight w:val="none"/>
              </w:rPr>
            </w:pPr>
            <w:r>
              <w:rPr>
                <w:color w:val="auto"/>
                <w:spacing w:val="-4"/>
                <w:highlight w:val="none"/>
              </w:rPr>
              <w:t>中天钢铁集团有限公司</w:t>
            </w:r>
          </w:p>
        </w:tc>
        <w:tc>
          <w:tcPr>
            <w:tcW w:w="2960" w:type="dxa"/>
            <w:vAlign w:val="top"/>
          </w:tcPr>
          <w:p w14:paraId="25696B50">
            <w:pPr>
              <w:pStyle w:val="46"/>
              <w:spacing w:before="116" w:line="221" w:lineRule="auto"/>
              <w:ind w:left="1266"/>
              <w:rPr>
                <w:color w:val="auto"/>
                <w:highlight w:val="none"/>
              </w:rPr>
            </w:pPr>
            <w:r>
              <w:rPr>
                <w:color w:val="auto"/>
                <w:spacing w:val="-15"/>
                <w:highlight w:val="none"/>
              </w:rPr>
              <w:t>圆钢</w:t>
            </w:r>
          </w:p>
        </w:tc>
      </w:tr>
      <w:tr w14:paraId="4FDDA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4F2645B9">
            <w:pPr>
              <w:pStyle w:val="46"/>
              <w:spacing w:before="154" w:line="184" w:lineRule="auto"/>
              <w:ind w:left="250"/>
              <w:rPr>
                <w:color w:val="auto"/>
                <w:highlight w:val="none"/>
              </w:rPr>
            </w:pPr>
            <w:r>
              <w:rPr>
                <w:color w:val="auto"/>
                <w:spacing w:val="-8"/>
                <w:highlight w:val="none"/>
              </w:rPr>
              <w:t>31</w:t>
            </w:r>
          </w:p>
        </w:tc>
        <w:tc>
          <w:tcPr>
            <w:tcW w:w="4627" w:type="dxa"/>
            <w:vAlign w:val="top"/>
          </w:tcPr>
          <w:p w14:paraId="28617DA5">
            <w:pPr>
              <w:pStyle w:val="46"/>
              <w:spacing w:before="118" w:line="219" w:lineRule="auto"/>
              <w:ind w:left="1001"/>
              <w:rPr>
                <w:color w:val="auto"/>
                <w:highlight w:val="none"/>
              </w:rPr>
            </w:pPr>
            <w:r>
              <w:rPr>
                <w:color w:val="auto"/>
                <w:spacing w:val="-2"/>
                <w:highlight w:val="none"/>
              </w:rPr>
              <w:t>大冶特殊钢股份有限公司</w:t>
            </w:r>
          </w:p>
        </w:tc>
        <w:tc>
          <w:tcPr>
            <w:tcW w:w="2960" w:type="dxa"/>
            <w:vAlign w:val="top"/>
          </w:tcPr>
          <w:p w14:paraId="7AD79DBE">
            <w:pPr>
              <w:pStyle w:val="46"/>
              <w:spacing w:before="117" w:line="221" w:lineRule="auto"/>
              <w:ind w:left="1266"/>
              <w:rPr>
                <w:color w:val="auto"/>
                <w:highlight w:val="none"/>
              </w:rPr>
            </w:pPr>
            <w:r>
              <w:rPr>
                <w:color w:val="auto"/>
                <w:spacing w:val="-15"/>
                <w:highlight w:val="none"/>
              </w:rPr>
              <w:t>圆钢</w:t>
            </w:r>
          </w:p>
        </w:tc>
      </w:tr>
      <w:tr w14:paraId="49788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1F987F0D">
            <w:pPr>
              <w:pStyle w:val="46"/>
              <w:spacing w:before="154" w:line="183" w:lineRule="auto"/>
              <w:ind w:left="250"/>
              <w:rPr>
                <w:color w:val="auto"/>
                <w:highlight w:val="none"/>
              </w:rPr>
            </w:pPr>
            <w:r>
              <w:rPr>
                <w:color w:val="auto"/>
                <w:spacing w:val="-8"/>
                <w:highlight w:val="none"/>
              </w:rPr>
              <w:t>32</w:t>
            </w:r>
          </w:p>
        </w:tc>
        <w:tc>
          <w:tcPr>
            <w:tcW w:w="4627" w:type="dxa"/>
            <w:vAlign w:val="top"/>
          </w:tcPr>
          <w:p w14:paraId="6BF3B8BA">
            <w:pPr>
              <w:pStyle w:val="46"/>
              <w:spacing w:before="116" w:line="219" w:lineRule="auto"/>
              <w:ind w:left="399"/>
              <w:rPr>
                <w:color w:val="auto"/>
                <w:highlight w:val="none"/>
              </w:rPr>
            </w:pPr>
            <w:r>
              <w:rPr>
                <w:color w:val="auto"/>
                <w:spacing w:val="-1"/>
                <w:highlight w:val="none"/>
              </w:rPr>
              <w:t>江苏沙钢集团淮钢特钢股份有限公司</w:t>
            </w:r>
          </w:p>
        </w:tc>
        <w:tc>
          <w:tcPr>
            <w:tcW w:w="2960" w:type="dxa"/>
            <w:vAlign w:val="top"/>
          </w:tcPr>
          <w:p w14:paraId="0691828C">
            <w:pPr>
              <w:pStyle w:val="46"/>
              <w:spacing w:before="115" w:line="221" w:lineRule="auto"/>
              <w:ind w:left="1266"/>
              <w:rPr>
                <w:color w:val="auto"/>
                <w:highlight w:val="none"/>
              </w:rPr>
            </w:pPr>
            <w:r>
              <w:rPr>
                <w:color w:val="auto"/>
                <w:spacing w:val="-15"/>
                <w:highlight w:val="none"/>
              </w:rPr>
              <w:t>圆钢</w:t>
            </w:r>
          </w:p>
        </w:tc>
      </w:tr>
      <w:tr w14:paraId="741D3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084A8540">
            <w:pPr>
              <w:pStyle w:val="46"/>
              <w:spacing w:before="154" w:line="183" w:lineRule="auto"/>
              <w:ind w:left="250"/>
              <w:rPr>
                <w:color w:val="auto"/>
                <w:highlight w:val="none"/>
              </w:rPr>
            </w:pPr>
            <w:r>
              <w:rPr>
                <w:color w:val="auto"/>
                <w:spacing w:val="-8"/>
                <w:highlight w:val="none"/>
              </w:rPr>
              <w:t>33</w:t>
            </w:r>
          </w:p>
        </w:tc>
        <w:tc>
          <w:tcPr>
            <w:tcW w:w="4627" w:type="dxa"/>
            <w:vAlign w:val="top"/>
          </w:tcPr>
          <w:p w14:paraId="133EFAE6">
            <w:pPr>
              <w:pStyle w:val="46"/>
              <w:spacing w:before="117" w:line="219" w:lineRule="auto"/>
              <w:ind w:left="879"/>
              <w:rPr>
                <w:color w:val="auto"/>
                <w:highlight w:val="none"/>
              </w:rPr>
            </w:pPr>
            <w:r>
              <w:rPr>
                <w:color w:val="auto"/>
                <w:spacing w:val="-1"/>
                <w:highlight w:val="none"/>
              </w:rPr>
              <w:t>江阴兴澄特种钢铁有限公司</w:t>
            </w:r>
          </w:p>
        </w:tc>
        <w:tc>
          <w:tcPr>
            <w:tcW w:w="2960" w:type="dxa"/>
            <w:vAlign w:val="top"/>
          </w:tcPr>
          <w:p w14:paraId="5F5DC555">
            <w:pPr>
              <w:pStyle w:val="46"/>
              <w:spacing w:before="116" w:line="221" w:lineRule="auto"/>
              <w:ind w:left="1266"/>
              <w:rPr>
                <w:color w:val="auto"/>
                <w:highlight w:val="none"/>
              </w:rPr>
            </w:pPr>
            <w:r>
              <w:rPr>
                <w:color w:val="auto"/>
                <w:spacing w:val="-15"/>
                <w:highlight w:val="none"/>
              </w:rPr>
              <w:t>圆钢</w:t>
            </w:r>
          </w:p>
        </w:tc>
      </w:tr>
      <w:tr w14:paraId="088D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1D2997ED">
            <w:pPr>
              <w:pStyle w:val="46"/>
              <w:spacing w:before="155" w:line="183" w:lineRule="auto"/>
              <w:ind w:left="250"/>
              <w:rPr>
                <w:color w:val="auto"/>
                <w:highlight w:val="none"/>
              </w:rPr>
            </w:pPr>
            <w:r>
              <w:rPr>
                <w:color w:val="auto"/>
                <w:spacing w:val="-8"/>
                <w:highlight w:val="none"/>
              </w:rPr>
              <w:t>34</w:t>
            </w:r>
          </w:p>
        </w:tc>
        <w:tc>
          <w:tcPr>
            <w:tcW w:w="4627" w:type="dxa"/>
            <w:vAlign w:val="top"/>
          </w:tcPr>
          <w:p w14:paraId="787C97F7">
            <w:pPr>
              <w:pStyle w:val="46"/>
              <w:spacing w:before="118" w:line="219" w:lineRule="auto"/>
              <w:ind w:left="1004"/>
              <w:rPr>
                <w:color w:val="auto"/>
                <w:highlight w:val="none"/>
              </w:rPr>
            </w:pPr>
            <w:r>
              <w:rPr>
                <w:color w:val="auto"/>
                <w:spacing w:val="-2"/>
                <w:highlight w:val="none"/>
              </w:rPr>
              <w:t>西宁特殊钢股份有限公司</w:t>
            </w:r>
          </w:p>
        </w:tc>
        <w:tc>
          <w:tcPr>
            <w:tcW w:w="2960" w:type="dxa"/>
            <w:vAlign w:val="top"/>
          </w:tcPr>
          <w:p w14:paraId="383C9560">
            <w:pPr>
              <w:pStyle w:val="46"/>
              <w:spacing w:before="117" w:line="221" w:lineRule="auto"/>
              <w:ind w:left="1266"/>
              <w:rPr>
                <w:color w:val="auto"/>
                <w:highlight w:val="none"/>
              </w:rPr>
            </w:pPr>
            <w:r>
              <w:rPr>
                <w:color w:val="auto"/>
                <w:spacing w:val="-15"/>
                <w:highlight w:val="none"/>
              </w:rPr>
              <w:t>圆钢</w:t>
            </w:r>
          </w:p>
        </w:tc>
      </w:tr>
      <w:tr w14:paraId="0A907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47F555DE">
            <w:pPr>
              <w:pStyle w:val="46"/>
              <w:spacing w:before="154" w:line="183" w:lineRule="auto"/>
              <w:ind w:left="250"/>
              <w:rPr>
                <w:color w:val="auto"/>
                <w:highlight w:val="none"/>
              </w:rPr>
            </w:pPr>
            <w:r>
              <w:rPr>
                <w:color w:val="auto"/>
                <w:spacing w:val="-8"/>
                <w:highlight w:val="none"/>
              </w:rPr>
              <w:t>35</w:t>
            </w:r>
          </w:p>
        </w:tc>
        <w:tc>
          <w:tcPr>
            <w:tcW w:w="4627" w:type="dxa"/>
            <w:vAlign w:val="top"/>
          </w:tcPr>
          <w:p w14:paraId="6E88F9F6">
            <w:pPr>
              <w:pStyle w:val="46"/>
              <w:spacing w:before="116" w:line="219" w:lineRule="auto"/>
              <w:ind w:left="780"/>
              <w:rPr>
                <w:color w:val="auto"/>
                <w:highlight w:val="none"/>
              </w:rPr>
            </w:pPr>
            <w:r>
              <w:rPr>
                <w:color w:val="auto"/>
                <w:spacing w:val="-3"/>
                <w:highlight w:val="none"/>
              </w:rPr>
              <w:t>山西太钢不锈钢股份有限公司</w:t>
            </w:r>
          </w:p>
        </w:tc>
        <w:tc>
          <w:tcPr>
            <w:tcW w:w="2960" w:type="dxa"/>
            <w:vAlign w:val="top"/>
          </w:tcPr>
          <w:p w14:paraId="044EE1B3">
            <w:pPr>
              <w:pStyle w:val="46"/>
              <w:spacing w:before="116" w:line="222" w:lineRule="auto"/>
              <w:ind w:left="1130"/>
              <w:rPr>
                <w:color w:val="auto"/>
                <w:highlight w:val="none"/>
              </w:rPr>
            </w:pPr>
            <w:r>
              <w:rPr>
                <w:color w:val="auto"/>
                <w:spacing w:val="-5"/>
                <w:highlight w:val="none"/>
              </w:rPr>
              <w:t>不锈钢</w:t>
            </w:r>
          </w:p>
        </w:tc>
      </w:tr>
      <w:tr w14:paraId="4C6DD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5EF649B">
            <w:pPr>
              <w:pStyle w:val="46"/>
              <w:spacing w:before="154" w:line="183" w:lineRule="auto"/>
              <w:ind w:left="250"/>
              <w:rPr>
                <w:color w:val="auto"/>
                <w:highlight w:val="none"/>
              </w:rPr>
            </w:pPr>
            <w:r>
              <w:rPr>
                <w:color w:val="auto"/>
                <w:spacing w:val="-8"/>
                <w:highlight w:val="none"/>
              </w:rPr>
              <w:t>36</w:t>
            </w:r>
          </w:p>
        </w:tc>
        <w:tc>
          <w:tcPr>
            <w:tcW w:w="4627" w:type="dxa"/>
            <w:vAlign w:val="top"/>
          </w:tcPr>
          <w:p w14:paraId="42F1B232">
            <w:pPr>
              <w:pStyle w:val="46"/>
              <w:spacing w:before="117" w:line="219" w:lineRule="auto"/>
              <w:ind w:left="763"/>
              <w:rPr>
                <w:color w:val="auto"/>
                <w:highlight w:val="none"/>
              </w:rPr>
            </w:pPr>
            <w:r>
              <w:rPr>
                <w:color w:val="auto"/>
                <w:spacing w:val="-2"/>
                <w:highlight w:val="none"/>
              </w:rPr>
              <w:t>天津太钢天管不锈钢有限公司</w:t>
            </w:r>
          </w:p>
        </w:tc>
        <w:tc>
          <w:tcPr>
            <w:tcW w:w="2960" w:type="dxa"/>
            <w:vAlign w:val="top"/>
          </w:tcPr>
          <w:p w14:paraId="7AD006C1">
            <w:pPr>
              <w:pStyle w:val="46"/>
              <w:spacing w:before="117" w:line="222" w:lineRule="auto"/>
              <w:ind w:left="1130"/>
              <w:rPr>
                <w:color w:val="auto"/>
                <w:highlight w:val="none"/>
              </w:rPr>
            </w:pPr>
            <w:r>
              <w:rPr>
                <w:color w:val="auto"/>
                <w:spacing w:val="-5"/>
                <w:highlight w:val="none"/>
              </w:rPr>
              <w:t>不锈钢</w:t>
            </w:r>
          </w:p>
        </w:tc>
      </w:tr>
      <w:tr w14:paraId="52207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09B33530">
            <w:pPr>
              <w:pStyle w:val="46"/>
              <w:spacing w:before="155" w:line="183" w:lineRule="auto"/>
              <w:ind w:left="250"/>
              <w:rPr>
                <w:color w:val="auto"/>
                <w:highlight w:val="none"/>
              </w:rPr>
            </w:pPr>
            <w:r>
              <w:rPr>
                <w:color w:val="auto"/>
                <w:spacing w:val="-8"/>
                <w:highlight w:val="none"/>
              </w:rPr>
              <w:t>37</w:t>
            </w:r>
          </w:p>
        </w:tc>
        <w:tc>
          <w:tcPr>
            <w:tcW w:w="4627" w:type="dxa"/>
            <w:vAlign w:val="top"/>
          </w:tcPr>
          <w:p w14:paraId="1878BE71">
            <w:pPr>
              <w:pStyle w:val="46"/>
              <w:spacing w:before="117" w:line="220" w:lineRule="auto"/>
              <w:ind w:left="1237"/>
              <w:rPr>
                <w:color w:val="auto"/>
                <w:highlight w:val="none"/>
              </w:rPr>
            </w:pPr>
            <w:r>
              <w:rPr>
                <w:color w:val="auto"/>
                <w:spacing w:val="-1"/>
                <w:highlight w:val="none"/>
              </w:rPr>
              <w:t>湖北新冶钢有限公司</w:t>
            </w:r>
          </w:p>
        </w:tc>
        <w:tc>
          <w:tcPr>
            <w:tcW w:w="2960" w:type="dxa"/>
            <w:vAlign w:val="top"/>
          </w:tcPr>
          <w:p w14:paraId="439D9981">
            <w:pPr>
              <w:pStyle w:val="46"/>
              <w:spacing w:before="118" w:line="219" w:lineRule="auto"/>
              <w:ind w:left="1008"/>
              <w:rPr>
                <w:color w:val="auto"/>
                <w:highlight w:val="none"/>
              </w:rPr>
            </w:pPr>
            <w:r>
              <w:rPr>
                <w:color w:val="auto"/>
                <w:spacing w:val="-3"/>
                <w:highlight w:val="none"/>
              </w:rPr>
              <w:t>无缝钢管</w:t>
            </w:r>
          </w:p>
        </w:tc>
      </w:tr>
      <w:tr w14:paraId="15F9C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5A4AB56F">
            <w:pPr>
              <w:pStyle w:val="46"/>
              <w:spacing w:before="154" w:line="183" w:lineRule="auto"/>
              <w:ind w:left="250"/>
              <w:rPr>
                <w:color w:val="auto"/>
                <w:highlight w:val="none"/>
              </w:rPr>
            </w:pPr>
            <w:r>
              <w:rPr>
                <w:color w:val="auto"/>
                <w:spacing w:val="-8"/>
                <w:highlight w:val="none"/>
              </w:rPr>
              <w:t>38</w:t>
            </w:r>
          </w:p>
        </w:tc>
        <w:tc>
          <w:tcPr>
            <w:tcW w:w="4627" w:type="dxa"/>
            <w:vAlign w:val="top"/>
          </w:tcPr>
          <w:p w14:paraId="2D33E334">
            <w:pPr>
              <w:pStyle w:val="46"/>
              <w:spacing w:before="115" w:line="219" w:lineRule="auto"/>
              <w:ind w:left="527"/>
              <w:rPr>
                <w:color w:val="auto"/>
                <w:highlight w:val="none"/>
              </w:rPr>
            </w:pPr>
            <w:r>
              <w:rPr>
                <w:color w:val="auto"/>
                <w:spacing w:val="-2"/>
                <w:highlight w:val="none"/>
              </w:rPr>
              <w:t>东营市精诚无缝钢管有限责任公司</w:t>
            </w:r>
          </w:p>
        </w:tc>
        <w:tc>
          <w:tcPr>
            <w:tcW w:w="2960" w:type="dxa"/>
            <w:vAlign w:val="top"/>
          </w:tcPr>
          <w:p w14:paraId="77385706">
            <w:pPr>
              <w:pStyle w:val="46"/>
              <w:spacing w:before="116" w:line="219" w:lineRule="auto"/>
              <w:ind w:left="1008"/>
              <w:rPr>
                <w:color w:val="auto"/>
                <w:highlight w:val="none"/>
              </w:rPr>
            </w:pPr>
            <w:r>
              <w:rPr>
                <w:color w:val="auto"/>
                <w:spacing w:val="-3"/>
                <w:highlight w:val="none"/>
              </w:rPr>
              <w:t>无缝钢管</w:t>
            </w:r>
          </w:p>
        </w:tc>
      </w:tr>
      <w:tr w14:paraId="08BE3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6" w:type="dxa"/>
            <w:vAlign w:val="top"/>
          </w:tcPr>
          <w:p w14:paraId="46CAF7A6">
            <w:pPr>
              <w:pStyle w:val="46"/>
              <w:spacing w:before="154" w:line="183" w:lineRule="auto"/>
              <w:ind w:left="250"/>
              <w:rPr>
                <w:color w:val="auto"/>
                <w:highlight w:val="none"/>
              </w:rPr>
            </w:pPr>
            <w:r>
              <w:rPr>
                <w:color w:val="auto"/>
                <w:spacing w:val="-8"/>
                <w:highlight w:val="none"/>
              </w:rPr>
              <w:t>39</w:t>
            </w:r>
          </w:p>
        </w:tc>
        <w:tc>
          <w:tcPr>
            <w:tcW w:w="4627" w:type="dxa"/>
            <w:vAlign w:val="top"/>
          </w:tcPr>
          <w:p w14:paraId="37E6350B">
            <w:pPr>
              <w:pStyle w:val="46"/>
              <w:spacing w:before="117" w:line="219" w:lineRule="auto"/>
              <w:ind w:left="900"/>
              <w:rPr>
                <w:color w:val="auto"/>
                <w:highlight w:val="none"/>
              </w:rPr>
            </w:pPr>
            <w:r>
              <w:rPr>
                <w:color w:val="auto"/>
                <w:spacing w:val="-3"/>
                <w:highlight w:val="none"/>
              </w:rPr>
              <w:t>山东汇通钢管制造有限公司</w:t>
            </w:r>
          </w:p>
        </w:tc>
        <w:tc>
          <w:tcPr>
            <w:tcW w:w="2960" w:type="dxa"/>
            <w:vAlign w:val="top"/>
          </w:tcPr>
          <w:p w14:paraId="3493AFAB">
            <w:pPr>
              <w:pStyle w:val="46"/>
              <w:spacing w:before="117" w:line="219" w:lineRule="auto"/>
              <w:ind w:left="1008"/>
              <w:rPr>
                <w:color w:val="auto"/>
                <w:highlight w:val="none"/>
              </w:rPr>
            </w:pPr>
            <w:r>
              <w:rPr>
                <w:color w:val="auto"/>
                <w:spacing w:val="-3"/>
                <w:highlight w:val="none"/>
              </w:rPr>
              <w:t>无缝钢管</w:t>
            </w:r>
          </w:p>
        </w:tc>
      </w:tr>
      <w:tr w14:paraId="0C356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6" w:type="dxa"/>
            <w:tcBorders>
              <w:top w:val="nil"/>
            </w:tcBorders>
            <w:vAlign w:val="top"/>
          </w:tcPr>
          <w:p w14:paraId="5B9F23EF">
            <w:pPr>
              <w:pStyle w:val="46"/>
              <w:spacing w:before="159" w:line="183" w:lineRule="auto"/>
              <w:ind w:left="245"/>
              <w:rPr>
                <w:color w:val="auto"/>
                <w:highlight w:val="none"/>
              </w:rPr>
            </w:pPr>
            <w:r>
              <w:rPr>
                <w:color w:val="auto"/>
                <w:spacing w:val="-5"/>
                <w:highlight w:val="none"/>
              </w:rPr>
              <w:t>40</w:t>
            </w:r>
          </w:p>
        </w:tc>
        <w:tc>
          <w:tcPr>
            <w:tcW w:w="4627" w:type="dxa"/>
            <w:tcBorders>
              <w:top w:val="nil"/>
            </w:tcBorders>
            <w:vAlign w:val="top"/>
          </w:tcPr>
          <w:p w14:paraId="7E406D1A">
            <w:pPr>
              <w:pStyle w:val="46"/>
              <w:spacing w:before="121" w:line="219" w:lineRule="auto"/>
              <w:ind w:left="1012"/>
              <w:rPr>
                <w:color w:val="auto"/>
                <w:highlight w:val="none"/>
              </w:rPr>
            </w:pPr>
            <w:r>
              <w:rPr>
                <w:color w:val="auto"/>
                <w:spacing w:val="-3"/>
                <w:highlight w:val="none"/>
              </w:rPr>
              <w:t>临沂金正阳管业有限公司</w:t>
            </w:r>
          </w:p>
        </w:tc>
        <w:tc>
          <w:tcPr>
            <w:tcW w:w="2960" w:type="dxa"/>
            <w:tcBorders>
              <w:top w:val="nil"/>
            </w:tcBorders>
            <w:vAlign w:val="top"/>
          </w:tcPr>
          <w:p w14:paraId="76C9D24F">
            <w:pPr>
              <w:pStyle w:val="46"/>
              <w:spacing w:before="121" w:line="219" w:lineRule="auto"/>
              <w:ind w:left="1008"/>
              <w:rPr>
                <w:color w:val="auto"/>
                <w:highlight w:val="none"/>
              </w:rPr>
            </w:pPr>
            <w:r>
              <w:rPr>
                <w:color w:val="auto"/>
                <w:spacing w:val="-3"/>
                <w:highlight w:val="none"/>
              </w:rPr>
              <w:t>无缝钢管</w:t>
            </w:r>
          </w:p>
        </w:tc>
      </w:tr>
      <w:tr w14:paraId="69641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764C179A">
            <w:pPr>
              <w:pStyle w:val="46"/>
              <w:spacing w:before="149" w:line="184" w:lineRule="auto"/>
              <w:ind w:left="245"/>
              <w:rPr>
                <w:color w:val="auto"/>
                <w:highlight w:val="none"/>
              </w:rPr>
            </w:pPr>
            <w:r>
              <w:rPr>
                <w:color w:val="auto"/>
                <w:spacing w:val="-5"/>
                <w:highlight w:val="none"/>
              </w:rPr>
              <w:t>41</w:t>
            </w:r>
          </w:p>
        </w:tc>
        <w:tc>
          <w:tcPr>
            <w:tcW w:w="4627" w:type="dxa"/>
            <w:vAlign w:val="top"/>
          </w:tcPr>
          <w:p w14:paraId="7FF391DB">
            <w:pPr>
              <w:pStyle w:val="46"/>
              <w:spacing w:before="113" w:line="219" w:lineRule="auto"/>
              <w:ind w:left="540"/>
              <w:rPr>
                <w:color w:val="auto"/>
                <w:highlight w:val="none"/>
              </w:rPr>
            </w:pPr>
            <w:r>
              <w:rPr>
                <w:color w:val="auto"/>
                <w:spacing w:val="-3"/>
                <w:highlight w:val="none"/>
              </w:rPr>
              <w:t>山东聊城中钢联金属制造有限公司</w:t>
            </w:r>
          </w:p>
        </w:tc>
        <w:tc>
          <w:tcPr>
            <w:tcW w:w="2960" w:type="dxa"/>
            <w:vAlign w:val="top"/>
          </w:tcPr>
          <w:p w14:paraId="1D807286">
            <w:pPr>
              <w:pStyle w:val="46"/>
              <w:spacing w:before="113" w:line="219" w:lineRule="auto"/>
              <w:ind w:left="1008"/>
              <w:rPr>
                <w:color w:val="auto"/>
                <w:highlight w:val="none"/>
              </w:rPr>
            </w:pPr>
            <w:r>
              <w:rPr>
                <w:color w:val="auto"/>
                <w:spacing w:val="-3"/>
                <w:highlight w:val="none"/>
              </w:rPr>
              <w:t>无缝钢管</w:t>
            </w:r>
          </w:p>
        </w:tc>
      </w:tr>
      <w:tr w14:paraId="099F7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716" w:type="dxa"/>
            <w:vAlign w:val="top"/>
          </w:tcPr>
          <w:p w14:paraId="6DF3F737">
            <w:pPr>
              <w:pStyle w:val="46"/>
              <w:spacing w:before="152" w:line="183" w:lineRule="auto"/>
              <w:ind w:left="245"/>
              <w:rPr>
                <w:color w:val="auto"/>
                <w:highlight w:val="none"/>
              </w:rPr>
            </w:pPr>
            <w:r>
              <w:rPr>
                <w:color w:val="auto"/>
                <w:spacing w:val="-5"/>
                <w:highlight w:val="none"/>
              </w:rPr>
              <w:t>42</w:t>
            </w:r>
          </w:p>
        </w:tc>
        <w:tc>
          <w:tcPr>
            <w:tcW w:w="4627" w:type="dxa"/>
            <w:vAlign w:val="top"/>
          </w:tcPr>
          <w:p w14:paraId="59FAA644">
            <w:pPr>
              <w:pStyle w:val="46"/>
              <w:spacing w:before="114" w:line="219" w:lineRule="auto"/>
              <w:ind w:left="640"/>
              <w:rPr>
                <w:color w:val="auto"/>
                <w:highlight w:val="none"/>
              </w:rPr>
            </w:pPr>
            <w:r>
              <w:rPr>
                <w:color w:val="auto"/>
                <w:spacing w:val="-1"/>
                <w:highlight w:val="none"/>
              </w:rPr>
              <w:t>无锡江南高精度冷拔管有限公司</w:t>
            </w:r>
          </w:p>
        </w:tc>
        <w:tc>
          <w:tcPr>
            <w:tcW w:w="2960" w:type="dxa"/>
            <w:vAlign w:val="top"/>
          </w:tcPr>
          <w:p w14:paraId="46678EB5">
            <w:pPr>
              <w:pStyle w:val="46"/>
              <w:spacing w:before="115" w:line="219" w:lineRule="auto"/>
              <w:ind w:left="1008"/>
              <w:rPr>
                <w:color w:val="auto"/>
                <w:highlight w:val="none"/>
              </w:rPr>
            </w:pPr>
            <w:r>
              <w:rPr>
                <w:color w:val="auto"/>
                <w:spacing w:val="-3"/>
                <w:highlight w:val="none"/>
              </w:rPr>
              <w:t>无缝钢管</w:t>
            </w:r>
          </w:p>
        </w:tc>
      </w:tr>
      <w:tr w14:paraId="3005E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7F5CB6B7">
            <w:pPr>
              <w:pStyle w:val="46"/>
              <w:spacing w:before="152" w:line="183" w:lineRule="auto"/>
              <w:ind w:left="245"/>
              <w:rPr>
                <w:color w:val="auto"/>
                <w:highlight w:val="none"/>
              </w:rPr>
            </w:pPr>
            <w:r>
              <w:rPr>
                <w:color w:val="auto"/>
                <w:spacing w:val="-5"/>
                <w:highlight w:val="none"/>
              </w:rPr>
              <w:t>43</w:t>
            </w:r>
          </w:p>
        </w:tc>
        <w:tc>
          <w:tcPr>
            <w:tcW w:w="4627" w:type="dxa"/>
            <w:vAlign w:val="top"/>
          </w:tcPr>
          <w:p w14:paraId="5C32403D">
            <w:pPr>
              <w:pStyle w:val="46"/>
              <w:spacing w:before="113" w:line="219" w:lineRule="auto"/>
              <w:ind w:left="877"/>
              <w:rPr>
                <w:color w:val="auto"/>
                <w:highlight w:val="none"/>
              </w:rPr>
            </w:pPr>
            <w:r>
              <w:rPr>
                <w:color w:val="auto"/>
                <w:spacing w:val="-1"/>
                <w:highlight w:val="none"/>
              </w:rPr>
              <w:t>泰安科诺型钢股份有限公司</w:t>
            </w:r>
          </w:p>
        </w:tc>
        <w:tc>
          <w:tcPr>
            <w:tcW w:w="2960" w:type="dxa"/>
            <w:vAlign w:val="top"/>
          </w:tcPr>
          <w:p w14:paraId="31D9DED4">
            <w:pPr>
              <w:pStyle w:val="46"/>
              <w:spacing w:before="114" w:line="219" w:lineRule="auto"/>
              <w:ind w:left="1007"/>
              <w:rPr>
                <w:color w:val="auto"/>
                <w:highlight w:val="none"/>
              </w:rPr>
            </w:pPr>
            <w:r>
              <w:rPr>
                <w:color w:val="auto"/>
                <w:spacing w:val="-3"/>
                <w:highlight w:val="none"/>
              </w:rPr>
              <w:t>焊接钢管</w:t>
            </w:r>
          </w:p>
        </w:tc>
      </w:tr>
      <w:tr w14:paraId="7A0CF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16" w:type="dxa"/>
            <w:vAlign w:val="top"/>
          </w:tcPr>
          <w:p w14:paraId="09E071A1">
            <w:pPr>
              <w:pStyle w:val="46"/>
              <w:spacing w:before="153" w:line="183" w:lineRule="auto"/>
              <w:ind w:left="245"/>
              <w:rPr>
                <w:color w:val="auto"/>
                <w:highlight w:val="none"/>
              </w:rPr>
            </w:pPr>
            <w:r>
              <w:rPr>
                <w:color w:val="auto"/>
                <w:spacing w:val="-5"/>
                <w:highlight w:val="none"/>
              </w:rPr>
              <w:t>44</w:t>
            </w:r>
          </w:p>
        </w:tc>
        <w:tc>
          <w:tcPr>
            <w:tcW w:w="4627" w:type="dxa"/>
            <w:vAlign w:val="top"/>
          </w:tcPr>
          <w:p w14:paraId="151BD825">
            <w:pPr>
              <w:pStyle w:val="46"/>
              <w:spacing w:before="116" w:line="219" w:lineRule="auto"/>
              <w:ind w:left="883"/>
              <w:rPr>
                <w:color w:val="auto"/>
                <w:highlight w:val="none"/>
              </w:rPr>
            </w:pPr>
            <w:r>
              <w:rPr>
                <w:color w:val="auto"/>
                <w:spacing w:val="-2"/>
                <w:highlight w:val="none"/>
              </w:rPr>
              <w:t>天津方聚汇源钢管有限公司</w:t>
            </w:r>
          </w:p>
        </w:tc>
        <w:tc>
          <w:tcPr>
            <w:tcW w:w="2960" w:type="dxa"/>
            <w:vAlign w:val="top"/>
          </w:tcPr>
          <w:p w14:paraId="513C0875">
            <w:pPr>
              <w:pStyle w:val="46"/>
              <w:spacing w:before="116" w:line="219" w:lineRule="auto"/>
              <w:ind w:left="1007"/>
              <w:rPr>
                <w:color w:val="auto"/>
                <w:highlight w:val="none"/>
              </w:rPr>
            </w:pPr>
            <w:r>
              <w:rPr>
                <w:color w:val="auto"/>
                <w:spacing w:val="-3"/>
                <w:highlight w:val="none"/>
              </w:rPr>
              <w:t>焊接钢管</w:t>
            </w:r>
          </w:p>
        </w:tc>
      </w:tr>
      <w:tr w14:paraId="60829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3583BF1">
            <w:pPr>
              <w:pStyle w:val="46"/>
              <w:spacing w:before="155" w:line="183" w:lineRule="auto"/>
              <w:ind w:left="245"/>
              <w:rPr>
                <w:color w:val="auto"/>
                <w:highlight w:val="none"/>
              </w:rPr>
            </w:pPr>
            <w:r>
              <w:rPr>
                <w:color w:val="auto"/>
                <w:spacing w:val="-5"/>
                <w:highlight w:val="none"/>
              </w:rPr>
              <w:t>45</w:t>
            </w:r>
          </w:p>
        </w:tc>
        <w:tc>
          <w:tcPr>
            <w:tcW w:w="4627" w:type="dxa"/>
            <w:vAlign w:val="top"/>
          </w:tcPr>
          <w:p w14:paraId="2E484D6B">
            <w:pPr>
              <w:pStyle w:val="46"/>
              <w:spacing w:before="118" w:line="219" w:lineRule="auto"/>
              <w:ind w:left="1000"/>
              <w:rPr>
                <w:color w:val="auto"/>
                <w:highlight w:val="none"/>
              </w:rPr>
            </w:pPr>
            <w:r>
              <w:rPr>
                <w:color w:val="auto"/>
                <w:spacing w:val="-2"/>
                <w:highlight w:val="none"/>
              </w:rPr>
              <w:t>无锡市恒发型钢有限公司</w:t>
            </w:r>
          </w:p>
        </w:tc>
        <w:tc>
          <w:tcPr>
            <w:tcW w:w="2960" w:type="dxa"/>
            <w:vAlign w:val="top"/>
          </w:tcPr>
          <w:p w14:paraId="2A86EA4F">
            <w:pPr>
              <w:pStyle w:val="46"/>
              <w:spacing w:before="118" w:line="219" w:lineRule="auto"/>
              <w:ind w:left="1007"/>
              <w:rPr>
                <w:color w:val="auto"/>
                <w:highlight w:val="none"/>
              </w:rPr>
            </w:pPr>
            <w:r>
              <w:rPr>
                <w:color w:val="auto"/>
                <w:spacing w:val="-3"/>
                <w:highlight w:val="none"/>
              </w:rPr>
              <w:t>焊接钢管</w:t>
            </w:r>
          </w:p>
        </w:tc>
      </w:tr>
      <w:tr w14:paraId="417A5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5428E407">
            <w:pPr>
              <w:pStyle w:val="46"/>
              <w:spacing w:before="154" w:line="183" w:lineRule="auto"/>
              <w:ind w:left="245"/>
              <w:rPr>
                <w:color w:val="auto"/>
                <w:highlight w:val="none"/>
              </w:rPr>
            </w:pPr>
            <w:r>
              <w:rPr>
                <w:color w:val="auto"/>
                <w:spacing w:val="-5"/>
                <w:highlight w:val="none"/>
              </w:rPr>
              <w:t>46</w:t>
            </w:r>
          </w:p>
        </w:tc>
        <w:tc>
          <w:tcPr>
            <w:tcW w:w="4627" w:type="dxa"/>
            <w:vAlign w:val="top"/>
          </w:tcPr>
          <w:p w14:paraId="4645FD21">
            <w:pPr>
              <w:pStyle w:val="46"/>
              <w:spacing w:before="116" w:line="219" w:lineRule="auto"/>
              <w:ind w:left="181"/>
              <w:rPr>
                <w:color w:val="auto"/>
                <w:highlight w:val="none"/>
              </w:rPr>
            </w:pPr>
            <w:r>
              <w:rPr>
                <w:color w:val="auto"/>
                <w:spacing w:val="-2"/>
                <w:highlight w:val="none"/>
              </w:rPr>
              <w:t>中国铝业股份有限公司西北铝加工分公司</w:t>
            </w:r>
          </w:p>
        </w:tc>
        <w:tc>
          <w:tcPr>
            <w:tcW w:w="2960" w:type="dxa"/>
            <w:vAlign w:val="top"/>
          </w:tcPr>
          <w:p w14:paraId="44B2CABA">
            <w:pPr>
              <w:pStyle w:val="46"/>
              <w:spacing w:before="115" w:line="219" w:lineRule="auto"/>
              <w:ind w:left="1247"/>
              <w:rPr>
                <w:color w:val="auto"/>
                <w:highlight w:val="none"/>
              </w:rPr>
            </w:pPr>
            <w:r>
              <w:rPr>
                <w:color w:val="auto"/>
                <w:spacing w:val="-6"/>
                <w:highlight w:val="none"/>
              </w:rPr>
              <w:t>铝材</w:t>
            </w:r>
          </w:p>
        </w:tc>
      </w:tr>
      <w:tr w14:paraId="62A9A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18FE3186">
            <w:pPr>
              <w:pStyle w:val="46"/>
              <w:spacing w:before="154" w:line="183" w:lineRule="auto"/>
              <w:ind w:left="245"/>
              <w:rPr>
                <w:color w:val="auto"/>
                <w:highlight w:val="none"/>
              </w:rPr>
            </w:pPr>
            <w:r>
              <w:rPr>
                <w:color w:val="auto"/>
                <w:spacing w:val="-5"/>
                <w:highlight w:val="none"/>
              </w:rPr>
              <w:t>47</w:t>
            </w:r>
          </w:p>
        </w:tc>
        <w:tc>
          <w:tcPr>
            <w:tcW w:w="4627" w:type="dxa"/>
            <w:vAlign w:val="top"/>
          </w:tcPr>
          <w:p w14:paraId="0E559A1E">
            <w:pPr>
              <w:pStyle w:val="46"/>
              <w:spacing w:before="117" w:line="219" w:lineRule="auto"/>
              <w:ind w:left="644"/>
              <w:rPr>
                <w:color w:val="auto"/>
                <w:highlight w:val="none"/>
              </w:rPr>
            </w:pPr>
            <w:r>
              <w:rPr>
                <w:color w:val="auto"/>
                <w:spacing w:val="-2"/>
                <w:highlight w:val="none"/>
              </w:rPr>
              <w:t>西南铝业（集团）有限责任公司</w:t>
            </w:r>
          </w:p>
        </w:tc>
        <w:tc>
          <w:tcPr>
            <w:tcW w:w="2960" w:type="dxa"/>
            <w:vAlign w:val="top"/>
          </w:tcPr>
          <w:p w14:paraId="3A88B262">
            <w:pPr>
              <w:pStyle w:val="46"/>
              <w:spacing w:before="116" w:line="219" w:lineRule="auto"/>
              <w:ind w:left="1247"/>
              <w:rPr>
                <w:color w:val="auto"/>
                <w:highlight w:val="none"/>
              </w:rPr>
            </w:pPr>
            <w:r>
              <w:rPr>
                <w:color w:val="auto"/>
                <w:spacing w:val="-6"/>
                <w:highlight w:val="none"/>
              </w:rPr>
              <w:t>铝材</w:t>
            </w:r>
          </w:p>
        </w:tc>
      </w:tr>
      <w:tr w14:paraId="231543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6171F366">
            <w:pPr>
              <w:pStyle w:val="46"/>
              <w:spacing w:before="155" w:line="183" w:lineRule="auto"/>
              <w:ind w:left="245"/>
              <w:rPr>
                <w:color w:val="auto"/>
                <w:highlight w:val="none"/>
              </w:rPr>
            </w:pPr>
            <w:r>
              <w:rPr>
                <w:color w:val="auto"/>
                <w:spacing w:val="-5"/>
                <w:highlight w:val="none"/>
              </w:rPr>
              <w:t>48</w:t>
            </w:r>
          </w:p>
        </w:tc>
        <w:tc>
          <w:tcPr>
            <w:tcW w:w="4627" w:type="dxa"/>
            <w:vAlign w:val="top"/>
          </w:tcPr>
          <w:p w14:paraId="12B64A42">
            <w:pPr>
              <w:pStyle w:val="46"/>
              <w:spacing w:before="118" w:line="219" w:lineRule="auto"/>
              <w:ind w:left="1007"/>
              <w:rPr>
                <w:color w:val="auto"/>
                <w:highlight w:val="none"/>
              </w:rPr>
            </w:pPr>
            <w:r>
              <w:rPr>
                <w:color w:val="auto"/>
                <w:spacing w:val="-2"/>
                <w:highlight w:val="none"/>
              </w:rPr>
              <w:t>东北轻合金有限责任公司</w:t>
            </w:r>
          </w:p>
        </w:tc>
        <w:tc>
          <w:tcPr>
            <w:tcW w:w="2960" w:type="dxa"/>
            <w:vAlign w:val="top"/>
          </w:tcPr>
          <w:p w14:paraId="47A053F6">
            <w:pPr>
              <w:pStyle w:val="46"/>
              <w:spacing w:before="117" w:line="219" w:lineRule="auto"/>
              <w:ind w:left="1247"/>
              <w:rPr>
                <w:color w:val="auto"/>
                <w:highlight w:val="none"/>
              </w:rPr>
            </w:pPr>
            <w:r>
              <w:rPr>
                <w:color w:val="auto"/>
                <w:spacing w:val="-6"/>
                <w:highlight w:val="none"/>
              </w:rPr>
              <w:t>铝材</w:t>
            </w:r>
          </w:p>
        </w:tc>
      </w:tr>
      <w:tr w14:paraId="21888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7E57FE52">
            <w:pPr>
              <w:pStyle w:val="46"/>
              <w:spacing w:before="154" w:line="183" w:lineRule="auto"/>
              <w:ind w:left="245"/>
              <w:rPr>
                <w:color w:val="auto"/>
                <w:highlight w:val="none"/>
              </w:rPr>
            </w:pPr>
            <w:r>
              <w:rPr>
                <w:color w:val="auto"/>
                <w:spacing w:val="-5"/>
                <w:highlight w:val="none"/>
              </w:rPr>
              <w:t>49</w:t>
            </w:r>
          </w:p>
        </w:tc>
        <w:tc>
          <w:tcPr>
            <w:tcW w:w="4627" w:type="dxa"/>
            <w:vAlign w:val="top"/>
          </w:tcPr>
          <w:p w14:paraId="0014903F">
            <w:pPr>
              <w:pStyle w:val="46"/>
              <w:spacing w:before="116" w:line="219" w:lineRule="auto"/>
              <w:ind w:left="1241"/>
              <w:rPr>
                <w:color w:val="auto"/>
                <w:highlight w:val="none"/>
              </w:rPr>
            </w:pPr>
            <w:r>
              <w:rPr>
                <w:color w:val="auto"/>
                <w:spacing w:val="-2"/>
                <w:highlight w:val="none"/>
              </w:rPr>
              <w:t>南京吉祥有色金属厂</w:t>
            </w:r>
          </w:p>
        </w:tc>
        <w:tc>
          <w:tcPr>
            <w:tcW w:w="2960" w:type="dxa"/>
            <w:vAlign w:val="top"/>
          </w:tcPr>
          <w:p w14:paraId="4E054693">
            <w:pPr>
              <w:pStyle w:val="46"/>
              <w:spacing w:before="115" w:line="219" w:lineRule="auto"/>
              <w:ind w:left="1246"/>
              <w:rPr>
                <w:color w:val="auto"/>
                <w:highlight w:val="none"/>
              </w:rPr>
            </w:pPr>
            <w:r>
              <w:rPr>
                <w:color w:val="auto"/>
                <w:spacing w:val="-5"/>
                <w:highlight w:val="none"/>
              </w:rPr>
              <w:t>铜材</w:t>
            </w:r>
          </w:p>
        </w:tc>
      </w:tr>
      <w:tr w14:paraId="2D0E0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7B66A524">
            <w:pPr>
              <w:pStyle w:val="46"/>
              <w:spacing w:before="154" w:line="183" w:lineRule="auto"/>
              <w:ind w:left="250"/>
              <w:rPr>
                <w:color w:val="auto"/>
                <w:highlight w:val="none"/>
              </w:rPr>
            </w:pPr>
            <w:r>
              <w:rPr>
                <w:color w:val="auto"/>
                <w:spacing w:val="-8"/>
                <w:highlight w:val="none"/>
              </w:rPr>
              <w:t>50</w:t>
            </w:r>
          </w:p>
        </w:tc>
        <w:tc>
          <w:tcPr>
            <w:tcW w:w="4627" w:type="dxa"/>
            <w:vAlign w:val="top"/>
          </w:tcPr>
          <w:p w14:paraId="5A4FB2BF">
            <w:pPr>
              <w:pStyle w:val="46"/>
              <w:spacing w:before="117" w:line="220" w:lineRule="auto"/>
              <w:ind w:left="1119"/>
              <w:rPr>
                <w:color w:val="auto"/>
                <w:highlight w:val="none"/>
              </w:rPr>
            </w:pPr>
            <w:r>
              <w:rPr>
                <w:color w:val="auto"/>
                <w:spacing w:val="-2"/>
                <w:highlight w:val="none"/>
              </w:rPr>
              <w:t>江西鸥迪铜业有限公司</w:t>
            </w:r>
          </w:p>
        </w:tc>
        <w:tc>
          <w:tcPr>
            <w:tcW w:w="2960" w:type="dxa"/>
            <w:vAlign w:val="top"/>
          </w:tcPr>
          <w:p w14:paraId="7D832954">
            <w:pPr>
              <w:pStyle w:val="46"/>
              <w:spacing w:before="116" w:line="219" w:lineRule="auto"/>
              <w:ind w:left="1246"/>
              <w:rPr>
                <w:color w:val="auto"/>
                <w:highlight w:val="none"/>
              </w:rPr>
            </w:pPr>
            <w:r>
              <w:rPr>
                <w:color w:val="auto"/>
                <w:spacing w:val="-5"/>
                <w:highlight w:val="none"/>
              </w:rPr>
              <w:t>铜材</w:t>
            </w:r>
          </w:p>
        </w:tc>
      </w:tr>
      <w:tr w14:paraId="32C60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19E7126">
            <w:pPr>
              <w:pStyle w:val="46"/>
              <w:spacing w:before="154" w:line="184" w:lineRule="auto"/>
              <w:ind w:left="250"/>
              <w:rPr>
                <w:color w:val="auto"/>
                <w:highlight w:val="none"/>
              </w:rPr>
            </w:pPr>
            <w:r>
              <w:rPr>
                <w:color w:val="auto"/>
                <w:spacing w:val="-8"/>
                <w:highlight w:val="none"/>
              </w:rPr>
              <w:t>51</w:t>
            </w:r>
          </w:p>
        </w:tc>
        <w:tc>
          <w:tcPr>
            <w:tcW w:w="4627" w:type="dxa"/>
            <w:vAlign w:val="top"/>
          </w:tcPr>
          <w:p w14:paraId="5927E987">
            <w:pPr>
              <w:pStyle w:val="46"/>
              <w:spacing w:before="117" w:line="219" w:lineRule="auto"/>
              <w:ind w:left="879"/>
              <w:rPr>
                <w:color w:val="auto"/>
                <w:highlight w:val="none"/>
              </w:rPr>
            </w:pPr>
            <w:r>
              <w:rPr>
                <w:color w:val="auto"/>
                <w:spacing w:val="-1"/>
                <w:highlight w:val="none"/>
              </w:rPr>
              <w:t>合肥创辉金属材料有限公司</w:t>
            </w:r>
          </w:p>
        </w:tc>
        <w:tc>
          <w:tcPr>
            <w:tcW w:w="2960" w:type="dxa"/>
            <w:vAlign w:val="top"/>
          </w:tcPr>
          <w:p w14:paraId="7030518B">
            <w:pPr>
              <w:pStyle w:val="46"/>
              <w:spacing w:before="117" w:line="219" w:lineRule="auto"/>
              <w:ind w:left="528"/>
              <w:rPr>
                <w:color w:val="auto"/>
                <w:highlight w:val="none"/>
              </w:rPr>
            </w:pPr>
            <w:r>
              <w:rPr>
                <w:color w:val="auto"/>
                <w:spacing w:val="-2"/>
                <w:highlight w:val="none"/>
              </w:rPr>
              <w:t>冷拔圆钢、六角钢</w:t>
            </w:r>
          </w:p>
        </w:tc>
      </w:tr>
      <w:tr w14:paraId="360B7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2F8BC445">
            <w:pPr>
              <w:pStyle w:val="46"/>
              <w:spacing w:before="154" w:line="183" w:lineRule="auto"/>
              <w:ind w:left="250"/>
              <w:rPr>
                <w:color w:val="auto"/>
                <w:highlight w:val="none"/>
              </w:rPr>
            </w:pPr>
            <w:r>
              <w:rPr>
                <w:color w:val="auto"/>
                <w:spacing w:val="-8"/>
                <w:highlight w:val="none"/>
              </w:rPr>
              <w:t>52</w:t>
            </w:r>
          </w:p>
        </w:tc>
        <w:tc>
          <w:tcPr>
            <w:tcW w:w="4627" w:type="dxa"/>
            <w:vAlign w:val="top"/>
          </w:tcPr>
          <w:p w14:paraId="36F3F55E">
            <w:pPr>
              <w:pStyle w:val="46"/>
              <w:spacing w:before="116" w:line="219" w:lineRule="auto"/>
              <w:ind w:left="403"/>
              <w:rPr>
                <w:color w:val="auto"/>
                <w:highlight w:val="none"/>
              </w:rPr>
            </w:pPr>
            <w:r>
              <w:rPr>
                <w:color w:val="auto"/>
                <w:spacing w:val="-1"/>
                <w:highlight w:val="none"/>
              </w:rPr>
              <w:t>天津源泰德润钢管制造集团有限公司</w:t>
            </w:r>
          </w:p>
        </w:tc>
        <w:tc>
          <w:tcPr>
            <w:tcW w:w="2960" w:type="dxa"/>
            <w:vAlign w:val="top"/>
          </w:tcPr>
          <w:p w14:paraId="4D43A7B2">
            <w:pPr>
              <w:pStyle w:val="46"/>
              <w:spacing w:before="116" w:line="219" w:lineRule="auto"/>
              <w:ind w:left="1125"/>
              <w:rPr>
                <w:color w:val="auto"/>
                <w:highlight w:val="none"/>
              </w:rPr>
            </w:pPr>
            <w:r>
              <w:rPr>
                <w:color w:val="auto"/>
                <w:spacing w:val="-3"/>
                <w:highlight w:val="none"/>
              </w:rPr>
              <w:t>矩形管</w:t>
            </w:r>
          </w:p>
        </w:tc>
      </w:tr>
      <w:tr w14:paraId="142DA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15D304D0">
            <w:pPr>
              <w:pStyle w:val="46"/>
              <w:spacing w:before="154" w:line="183" w:lineRule="auto"/>
              <w:ind w:left="250"/>
              <w:rPr>
                <w:color w:val="auto"/>
                <w:highlight w:val="none"/>
              </w:rPr>
            </w:pPr>
            <w:r>
              <w:rPr>
                <w:color w:val="auto"/>
                <w:spacing w:val="-8"/>
                <w:highlight w:val="none"/>
              </w:rPr>
              <w:t>53</w:t>
            </w:r>
          </w:p>
        </w:tc>
        <w:tc>
          <w:tcPr>
            <w:tcW w:w="4627" w:type="dxa"/>
            <w:vAlign w:val="top"/>
          </w:tcPr>
          <w:p w14:paraId="1B5F5A7C">
            <w:pPr>
              <w:pStyle w:val="46"/>
              <w:spacing w:before="117" w:line="219" w:lineRule="auto"/>
              <w:ind w:left="643"/>
              <w:rPr>
                <w:color w:val="auto"/>
                <w:highlight w:val="none"/>
              </w:rPr>
            </w:pPr>
            <w:r>
              <w:rPr>
                <w:color w:val="auto"/>
                <w:spacing w:val="-2"/>
                <w:highlight w:val="none"/>
              </w:rPr>
              <w:t>天津市鑫永泰钢铁贸易有限公司</w:t>
            </w:r>
          </w:p>
        </w:tc>
        <w:tc>
          <w:tcPr>
            <w:tcW w:w="2960" w:type="dxa"/>
            <w:vAlign w:val="top"/>
          </w:tcPr>
          <w:p w14:paraId="329D8DF0">
            <w:pPr>
              <w:pStyle w:val="46"/>
              <w:spacing w:before="117" w:line="219" w:lineRule="auto"/>
              <w:ind w:left="1125"/>
              <w:rPr>
                <w:color w:val="auto"/>
                <w:highlight w:val="none"/>
              </w:rPr>
            </w:pPr>
            <w:r>
              <w:rPr>
                <w:color w:val="auto"/>
                <w:spacing w:val="-3"/>
                <w:highlight w:val="none"/>
              </w:rPr>
              <w:t>矩形管</w:t>
            </w:r>
          </w:p>
        </w:tc>
      </w:tr>
      <w:tr w14:paraId="235F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220E006B">
            <w:pPr>
              <w:pStyle w:val="46"/>
              <w:spacing w:before="155" w:line="183" w:lineRule="auto"/>
              <w:ind w:left="250"/>
              <w:rPr>
                <w:color w:val="auto"/>
                <w:highlight w:val="none"/>
              </w:rPr>
            </w:pPr>
            <w:r>
              <w:rPr>
                <w:color w:val="auto"/>
                <w:spacing w:val="-8"/>
                <w:highlight w:val="none"/>
              </w:rPr>
              <w:t>54</w:t>
            </w:r>
          </w:p>
        </w:tc>
        <w:tc>
          <w:tcPr>
            <w:tcW w:w="4627" w:type="dxa"/>
            <w:vAlign w:val="top"/>
          </w:tcPr>
          <w:p w14:paraId="5169746E">
            <w:pPr>
              <w:pStyle w:val="46"/>
              <w:spacing w:before="118" w:line="219" w:lineRule="auto"/>
              <w:ind w:left="883"/>
              <w:rPr>
                <w:color w:val="auto"/>
                <w:highlight w:val="none"/>
              </w:rPr>
            </w:pPr>
            <w:r>
              <w:rPr>
                <w:color w:val="auto"/>
                <w:spacing w:val="-2"/>
                <w:highlight w:val="none"/>
              </w:rPr>
              <w:t>天津钢管集团股份有限公司</w:t>
            </w:r>
          </w:p>
        </w:tc>
        <w:tc>
          <w:tcPr>
            <w:tcW w:w="2960" w:type="dxa"/>
            <w:vAlign w:val="top"/>
          </w:tcPr>
          <w:p w14:paraId="04793E10">
            <w:pPr>
              <w:pStyle w:val="46"/>
              <w:spacing w:before="118" w:line="219" w:lineRule="auto"/>
              <w:ind w:left="1125"/>
              <w:rPr>
                <w:color w:val="auto"/>
                <w:highlight w:val="none"/>
              </w:rPr>
            </w:pPr>
            <w:r>
              <w:rPr>
                <w:color w:val="auto"/>
                <w:spacing w:val="-3"/>
                <w:highlight w:val="none"/>
              </w:rPr>
              <w:t>矩形管</w:t>
            </w:r>
          </w:p>
        </w:tc>
      </w:tr>
      <w:tr w14:paraId="16FAE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672ED24">
            <w:pPr>
              <w:pStyle w:val="46"/>
              <w:spacing w:before="155" w:line="182" w:lineRule="auto"/>
              <w:ind w:left="250"/>
              <w:rPr>
                <w:color w:val="auto"/>
                <w:highlight w:val="none"/>
              </w:rPr>
            </w:pPr>
            <w:r>
              <w:rPr>
                <w:color w:val="auto"/>
                <w:spacing w:val="-8"/>
                <w:highlight w:val="none"/>
              </w:rPr>
              <w:t>55</w:t>
            </w:r>
          </w:p>
        </w:tc>
        <w:tc>
          <w:tcPr>
            <w:tcW w:w="4627" w:type="dxa"/>
            <w:vAlign w:val="top"/>
          </w:tcPr>
          <w:p w14:paraId="581BE39E">
            <w:pPr>
              <w:pStyle w:val="46"/>
              <w:spacing w:before="116" w:line="219" w:lineRule="auto"/>
              <w:ind w:left="763"/>
              <w:rPr>
                <w:color w:val="auto"/>
                <w:highlight w:val="none"/>
              </w:rPr>
            </w:pPr>
            <w:r>
              <w:rPr>
                <w:color w:val="auto"/>
                <w:spacing w:val="-2"/>
                <w:highlight w:val="none"/>
              </w:rPr>
              <w:t>天津市友发德众钢管有限公司</w:t>
            </w:r>
          </w:p>
        </w:tc>
        <w:tc>
          <w:tcPr>
            <w:tcW w:w="2960" w:type="dxa"/>
            <w:vAlign w:val="top"/>
          </w:tcPr>
          <w:p w14:paraId="101E85A0">
            <w:pPr>
              <w:pStyle w:val="46"/>
              <w:spacing w:before="116" w:line="219" w:lineRule="auto"/>
              <w:ind w:left="1125"/>
              <w:rPr>
                <w:color w:val="auto"/>
                <w:highlight w:val="none"/>
              </w:rPr>
            </w:pPr>
            <w:r>
              <w:rPr>
                <w:color w:val="auto"/>
                <w:spacing w:val="-3"/>
                <w:highlight w:val="none"/>
              </w:rPr>
              <w:t>矩形管</w:t>
            </w:r>
          </w:p>
        </w:tc>
      </w:tr>
      <w:tr w14:paraId="0D785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73F6DCB1">
            <w:pPr>
              <w:pStyle w:val="46"/>
              <w:spacing w:before="154" w:line="183" w:lineRule="auto"/>
              <w:ind w:left="250"/>
              <w:rPr>
                <w:color w:val="auto"/>
                <w:highlight w:val="none"/>
              </w:rPr>
            </w:pPr>
            <w:r>
              <w:rPr>
                <w:color w:val="auto"/>
                <w:spacing w:val="-8"/>
                <w:highlight w:val="none"/>
              </w:rPr>
              <w:t>56</w:t>
            </w:r>
          </w:p>
        </w:tc>
        <w:tc>
          <w:tcPr>
            <w:tcW w:w="4627" w:type="dxa"/>
            <w:vAlign w:val="top"/>
          </w:tcPr>
          <w:p w14:paraId="4E1407EB">
            <w:pPr>
              <w:pStyle w:val="46"/>
              <w:spacing w:before="117" w:line="219" w:lineRule="auto"/>
              <w:ind w:left="998"/>
              <w:rPr>
                <w:color w:val="auto"/>
                <w:highlight w:val="none"/>
              </w:rPr>
            </w:pPr>
            <w:r>
              <w:rPr>
                <w:color w:val="auto"/>
                <w:spacing w:val="-1"/>
                <w:highlight w:val="none"/>
              </w:rPr>
              <w:t>邯郸市友发钢管有限公司</w:t>
            </w:r>
          </w:p>
        </w:tc>
        <w:tc>
          <w:tcPr>
            <w:tcW w:w="2960" w:type="dxa"/>
            <w:vAlign w:val="top"/>
          </w:tcPr>
          <w:p w14:paraId="33B37FC2">
            <w:pPr>
              <w:pStyle w:val="46"/>
              <w:spacing w:before="117" w:line="219" w:lineRule="auto"/>
              <w:ind w:left="1125"/>
              <w:rPr>
                <w:color w:val="auto"/>
                <w:highlight w:val="none"/>
              </w:rPr>
            </w:pPr>
            <w:r>
              <w:rPr>
                <w:color w:val="auto"/>
                <w:spacing w:val="-3"/>
                <w:highlight w:val="none"/>
              </w:rPr>
              <w:t>矩形管</w:t>
            </w:r>
          </w:p>
        </w:tc>
      </w:tr>
      <w:tr w14:paraId="387E7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6" w:type="dxa"/>
            <w:vAlign w:val="top"/>
          </w:tcPr>
          <w:p w14:paraId="32909A85">
            <w:pPr>
              <w:pStyle w:val="46"/>
              <w:spacing w:before="157" w:line="182" w:lineRule="auto"/>
              <w:ind w:left="250"/>
              <w:rPr>
                <w:color w:val="auto"/>
                <w:highlight w:val="none"/>
              </w:rPr>
            </w:pPr>
            <w:r>
              <w:rPr>
                <w:color w:val="auto"/>
                <w:spacing w:val="-8"/>
                <w:highlight w:val="none"/>
              </w:rPr>
              <w:t>57</w:t>
            </w:r>
          </w:p>
        </w:tc>
        <w:tc>
          <w:tcPr>
            <w:tcW w:w="4627" w:type="dxa"/>
            <w:vAlign w:val="top"/>
          </w:tcPr>
          <w:p w14:paraId="2CA1AE81">
            <w:pPr>
              <w:pStyle w:val="46"/>
              <w:spacing w:before="118" w:line="219" w:lineRule="auto"/>
              <w:ind w:left="998"/>
              <w:rPr>
                <w:color w:val="auto"/>
                <w:highlight w:val="none"/>
              </w:rPr>
            </w:pPr>
            <w:r>
              <w:rPr>
                <w:color w:val="auto"/>
                <w:spacing w:val="-1"/>
                <w:highlight w:val="none"/>
              </w:rPr>
              <w:t>邯郸市正大制管有限公司</w:t>
            </w:r>
          </w:p>
        </w:tc>
        <w:tc>
          <w:tcPr>
            <w:tcW w:w="2960" w:type="dxa"/>
            <w:vAlign w:val="top"/>
          </w:tcPr>
          <w:p w14:paraId="7A0CCD95">
            <w:pPr>
              <w:pStyle w:val="46"/>
              <w:spacing w:before="118" w:line="219" w:lineRule="auto"/>
              <w:ind w:left="1125"/>
              <w:rPr>
                <w:color w:val="auto"/>
                <w:highlight w:val="none"/>
              </w:rPr>
            </w:pPr>
            <w:r>
              <w:rPr>
                <w:color w:val="auto"/>
                <w:spacing w:val="-3"/>
                <w:highlight w:val="none"/>
              </w:rPr>
              <w:t>矩形管</w:t>
            </w:r>
          </w:p>
        </w:tc>
      </w:tr>
      <w:tr w14:paraId="6F1F7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16" w:type="dxa"/>
            <w:vAlign w:val="top"/>
          </w:tcPr>
          <w:p w14:paraId="5C84F228">
            <w:pPr>
              <w:pStyle w:val="46"/>
              <w:spacing w:before="158" w:line="183" w:lineRule="auto"/>
              <w:ind w:left="250"/>
              <w:rPr>
                <w:color w:val="auto"/>
                <w:highlight w:val="none"/>
              </w:rPr>
            </w:pPr>
            <w:r>
              <w:rPr>
                <w:color w:val="auto"/>
                <w:spacing w:val="-8"/>
                <w:highlight w:val="none"/>
              </w:rPr>
              <w:t>58</w:t>
            </w:r>
          </w:p>
        </w:tc>
        <w:tc>
          <w:tcPr>
            <w:tcW w:w="4627" w:type="dxa"/>
            <w:vAlign w:val="top"/>
          </w:tcPr>
          <w:p w14:paraId="5521B5AC">
            <w:pPr>
              <w:pStyle w:val="46"/>
              <w:spacing w:before="121" w:line="219" w:lineRule="auto"/>
              <w:ind w:left="880"/>
              <w:rPr>
                <w:color w:val="auto"/>
                <w:highlight w:val="none"/>
              </w:rPr>
            </w:pPr>
            <w:r>
              <w:rPr>
                <w:color w:val="auto"/>
                <w:spacing w:val="-1"/>
                <w:highlight w:val="none"/>
              </w:rPr>
              <w:t>无锡苏南异型钢管有限公司</w:t>
            </w:r>
          </w:p>
        </w:tc>
        <w:tc>
          <w:tcPr>
            <w:tcW w:w="2960" w:type="dxa"/>
            <w:vAlign w:val="top"/>
          </w:tcPr>
          <w:p w14:paraId="71D897BE">
            <w:pPr>
              <w:pStyle w:val="46"/>
              <w:spacing w:before="121" w:line="219" w:lineRule="auto"/>
              <w:ind w:left="1125"/>
              <w:rPr>
                <w:color w:val="auto"/>
                <w:highlight w:val="none"/>
              </w:rPr>
            </w:pPr>
            <w:r>
              <w:rPr>
                <w:color w:val="auto"/>
                <w:spacing w:val="-3"/>
                <w:highlight w:val="none"/>
              </w:rPr>
              <w:t>矩形管</w:t>
            </w:r>
          </w:p>
        </w:tc>
      </w:tr>
    </w:tbl>
    <w:p w14:paraId="4E05F47E">
      <w:pPr>
        <w:ind w:left="420"/>
        <w:rPr>
          <w:color w:val="auto"/>
          <w:highlight w:val="none"/>
        </w:rPr>
      </w:pPr>
    </w:p>
    <w:p w14:paraId="4B4996B9">
      <w:pPr>
        <w:ind w:left="420"/>
        <w:rPr>
          <w:color w:val="auto"/>
          <w:highlight w:val="none"/>
        </w:rPr>
      </w:pPr>
    </w:p>
    <w:p w14:paraId="2FCE21A8">
      <w:pPr>
        <w:ind w:left="420"/>
        <w:rPr>
          <w:color w:val="auto"/>
          <w:highlight w:val="none"/>
        </w:rPr>
      </w:pPr>
    </w:p>
    <w:p w14:paraId="33366741">
      <w:pPr>
        <w:ind w:left="420"/>
        <w:rPr>
          <w:color w:val="auto"/>
          <w:highlight w:val="none"/>
        </w:rPr>
      </w:pPr>
    </w:p>
    <w:p w14:paraId="72A05CD1">
      <w:pPr>
        <w:ind w:left="420"/>
        <w:rPr>
          <w:color w:val="auto"/>
          <w:highlight w:val="none"/>
        </w:rPr>
      </w:pPr>
    </w:p>
    <w:p w14:paraId="44B99990">
      <w:pPr>
        <w:ind w:left="420"/>
        <w:rPr>
          <w:color w:val="auto"/>
          <w:highlight w:val="none"/>
        </w:rPr>
      </w:pPr>
    </w:p>
    <w:p w14:paraId="2D9B596C">
      <w:pPr>
        <w:ind w:left="420"/>
        <w:rPr>
          <w:color w:val="auto"/>
          <w:highlight w:val="none"/>
        </w:rPr>
      </w:pPr>
    </w:p>
    <w:p w14:paraId="2E24D915">
      <w:pPr>
        <w:ind w:left="420"/>
        <w:rPr>
          <w:color w:val="auto"/>
          <w:highlight w:val="none"/>
        </w:rPr>
      </w:pPr>
    </w:p>
    <w:p w14:paraId="6AD4F8CF">
      <w:pPr>
        <w:ind w:left="420"/>
        <w:rPr>
          <w:color w:val="auto"/>
          <w:highlight w:val="none"/>
        </w:rPr>
      </w:pPr>
    </w:p>
    <w:p w14:paraId="1D5AC41D">
      <w:pPr>
        <w:ind w:left="420"/>
        <w:rPr>
          <w:color w:val="auto"/>
          <w:highlight w:val="none"/>
        </w:rPr>
      </w:pPr>
    </w:p>
    <w:p w14:paraId="49C9AD3C">
      <w:pPr>
        <w:ind w:left="0"/>
        <w:rPr>
          <w:color w:val="auto"/>
          <w:highlight w:val="none"/>
        </w:rPr>
      </w:pPr>
    </w:p>
    <w:p w14:paraId="57F4D147">
      <w:pPr>
        <w:pStyle w:val="2"/>
        <w:numPr>
          <w:ilvl w:val="0"/>
          <w:numId w:val="1"/>
        </w:numPr>
        <w:jc w:val="center"/>
        <w:rPr>
          <w:rFonts w:ascii="宋体" w:hAnsi="宋体" w:cs="宋体"/>
          <w:color w:val="auto"/>
          <w:sz w:val="44"/>
          <w:szCs w:val="44"/>
          <w:highlight w:val="none"/>
        </w:rPr>
      </w:pPr>
      <w:bookmarkStart w:id="56" w:name="_Toc132759322"/>
      <w:r>
        <w:rPr>
          <w:rFonts w:hint="eastAsia" w:ascii="宋体" w:hAnsi="宋体" w:cs="宋体"/>
          <w:color w:val="auto"/>
          <w:sz w:val="44"/>
          <w:szCs w:val="44"/>
          <w:highlight w:val="none"/>
        </w:rPr>
        <w:t>评审办法</w:t>
      </w:r>
      <w:bookmarkEnd w:id="56"/>
    </w:p>
    <w:p w14:paraId="0F7B78E5">
      <w:pPr>
        <w:tabs>
          <w:tab w:val="center" w:pos="4705"/>
        </w:tabs>
        <w:spacing w:line="400" w:lineRule="exact"/>
        <w:jc w:val="center"/>
        <w:rPr>
          <w:rFonts w:ascii="宋体"/>
          <w:color w:val="auto"/>
          <w:highlight w:val="none"/>
        </w:rPr>
      </w:pPr>
      <w:r>
        <w:rPr>
          <w:rFonts w:hint="eastAsia" w:ascii="宋体" w:hAnsi="宋体" w:cs="宋体"/>
          <w:color w:val="auto"/>
          <w:highlight w:val="none"/>
        </w:rPr>
        <w:t>评审办法前附表</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54"/>
        <w:gridCol w:w="1122"/>
        <w:gridCol w:w="1842"/>
        <w:gridCol w:w="993"/>
        <w:gridCol w:w="4431"/>
        <w:gridCol w:w="7"/>
      </w:tblGrid>
      <w:tr w14:paraId="384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60" w:type="dxa"/>
            <w:gridSpan w:val="7"/>
            <w:vAlign w:val="center"/>
          </w:tcPr>
          <w:p w14:paraId="0B88727C">
            <w:pPr>
              <w:jc w:val="center"/>
              <w:rPr>
                <w:rFonts w:ascii="宋体" w:hAnsi="宋体" w:cs="微软雅黑"/>
                <w:b/>
                <w:color w:val="auto"/>
                <w:spacing w:val="-2"/>
                <w:kern w:val="0"/>
                <w:highlight w:val="none"/>
              </w:rPr>
            </w:pPr>
            <w:r>
              <w:rPr>
                <w:rFonts w:ascii="宋体" w:hAnsi="宋体"/>
                <w:b/>
                <w:color w:val="auto"/>
                <w:kern w:val="0"/>
                <w:highlight w:val="none"/>
              </w:rPr>
              <w:t>供应商入库数量说明</w:t>
            </w:r>
          </w:p>
        </w:tc>
      </w:tr>
      <w:tr w14:paraId="6BA3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5"/>
            <w:vAlign w:val="center"/>
          </w:tcPr>
          <w:p w14:paraId="74179379">
            <w:pPr>
              <w:jc w:val="center"/>
              <w:rPr>
                <w:rFonts w:ascii="宋体" w:hAnsi="宋体" w:cs="微软雅黑"/>
                <w:color w:val="auto"/>
                <w:kern w:val="0"/>
                <w:highlight w:val="none"/>
              </w:rPr>
            </w:pPr>
            <w:r>
              <w:rPr>
                <w:rFonts w:hint="eastAsia" w:ascii="宋体" w:hAnsi="宋体" w:cs="宋体"/>
                <w:color w:val="auto"/>
                <w:highlight w:val="none"/>
              </w:rPr>
              <w:t>通过初步评审的</w:t>
            </w:r>
            <w:r>
              <w:rPr>
                <w:rFonts w:hint="eastAsia" w:ascii="宋体" w:hAnsi="宋体" w:cs="微软雅黑"/>
                <w:color w:val="auto"/>
                <w:kern w:val="0"/>
                <w:highlight w:val="none"/>
              </w:rPr>
              <w:t>供应商数量（N）</w:t>
            </w:r>
          </w:p>
        </w:tc>
        <w:tc>
          <w:tcPr>
            <w:tcW w:w="4438" w:type="dxa"/>
            <w:gridSpan w:val="2"/>
            <w:vAlign w:val="center"/>
          </w:tcPr>
          <w:p w14:paraId="3D09131A">
            <w:pPr>
              <w:jc w:val="center"/>
              <w:rPr>
                <w:rFonts w:ascii="宋体" w:hAnsi="宋体" w:cs="微软雅黑"/>
                <w:color w:val="auto"/>
                <w:spacing w:val="-2"/>
                <w:kern w:val="0"/>
                <w:highlight w:val="none"/>
              </w:rPr>
            </w:pPr>
            <w:r>
              <w:rPr>
                <w:rFonts w:hint="eastAsia" w:ascii="宋体" w:hAnsi="宋体" w:cs="微软雅黑"/>
                <w:color w:val="auto"/>
                <w:spacing w:val="-2"/>
                <w:kern w:val="0"/>
                <w:highlight w:val="none"/>
              </w:rPr>
              <w:t>入库供应商数量</w:t>
            </w:r>
          </w:p>
        </w:tc>
      </w:tr>
      <w:tr w14:paraId="4BE1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5"/>
            <w:vAlign w:val="center"/>
          </w:tcPr>
          <w:p w14:paraId="39EEC420">
            <w:pPr>
              <w:jc w:val="center"/>
              <w:rPr>
                <w:rFonts w:ascii="宋体" w:hAnsi="宋体" w:cs="宋体"/>
                <w:color w:val="auto"/>
                <w:highlight w:val="none"/>
              </w:rPr>
            </w:pPr>
            <w:r>
              <w:rPr>
                <w:rFonts w:hint="eastAsia" w:ascii="宋体" w:hAnsi="宋体" w:cs="微软雅黑"/>
                <w:color w:val="auto"/>
                <w:kern w:val="0"/>
                <w:highlight w:val="none"/>
              </w:rPr>
              <w:t>N≥</w:t>
            </w:r>
            <w:r>
              <w:rPr>
                <w:rFonts w:hint="eastAsia" w:ascii="宋体" w:hAnsi="宋体" w:cs="微软雅黑"/>
                <w:color w:val="auto"/>
                <w:kern w:val="0"/>
                <w:highlight w:val="none"/>
                <w:lang w:val="en-US" w:eastAsia="zh-CN"/>
              </w:rPr>
              <w:t>4</w:t>
            </w:r>
          </w:p>
        </w:tc>
        <w:tc>
          <w:tcPr>
            <w:tcW w:w="4438" w:type="dxa"/>
            <w:gridSpan w:val="2"/>
            <w:vAlign w:val="center"/>
          </w:tcPr>
          <w:p w14:paraId="571B67DA">
            <w:pPr>
              <w:jc w:val="center"/>
              <w:rPr>
                <w:rFonts w:hint="eastAsia" w:ascii="宋体" w:hAnsi="宋体" w:eastAsia="宋体" w:cs="宋体"/>
                <w:color w:val="auto"/>
                <w:highlight w:val="none"/>
                <w:lang w:eastAsia="zh-CN"/>
              </w:rPr>
            </w:pPr>
            <w:r>
              <w:rPr>
                <w:rFonts w:hint="eastAsia" w:ascii="宋体" w:hAnsi="宋体" w:cs="微软雅黑"/>
                <w:color w:val="auto"/>
                <w:spacing w:val="-2"/>
                <w:kern w:val="0"/>
                <w:highlight w:val="none"/>
                <w:lang w:val="en-US" w:eastAsia="zh-CN"/>
              </w:rPr>
              <w:t>3</w:t>
            </w:r>
          </w:p>
        </w:tc>
      </w:tr>
      <w:tr w14:paraId="7BAF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5"/>
            <w:vAlign w:val="center"/>
          </w:tcPr>
          <w:p w14:paraId="3F3F317D">
            <w:pPr>
              <w:jc w:val="center"/>
              <w:rPr>
                <w:rFonts w:hint="eastAsia" w:ascii="宋体" w:hAnsi="宋体" w:eastAsia="宋体" w:cs="宋体"/>
                <w:color w:val="auto"/>
                <w:highlight w:val="none"/>
                <w:lang w:eastAsia="zh-CN"/>
              </w:rPr>
            </w:pPr>
            <w:r>
              <w:rPr>
                <w:rFonts w:hint="eastAsia" w:ascii="宋体" w:hAnsi="宋体" w:cs="微软雅黑"/>
                <w:color w:val="auto"/>
                <w:kern w:val="0"/>
                <w:highlight w:val="none"/>
              </w:rPr>
              <w:t>N＝</w:t>
            </w:r>
            <w:r>
              <w:rPr>
                <w:rFonts w:hint="eastAsia" w:ascii="宋体" w:hAnsi="宋体" w:cs="微软雅黑"/>
                <w:color w:val="auto"/>
                <w:kern w:val="0"/>
                <w:highlight w:val="none"/>
                <w:lang w:val="en-US" w:eastAsia="zh-CN"/>
              </w:rPr>
              <w:t>3</w:t>
            </w:r>
          </w:p>
        </w:tc>
        <w:tc>
          <w:tcPr>
            <w:tcW w:w="4438" w:type="dxa"/>
            <w:gridSpan w:val="2"/>
            <w:vAlign w:val="center"/>
          </w:tcPr>
          <w:p w14:paraId="2F558DB8">
            <w:pPr>
              <w:jc w:val="center"/>
              <w:rPr>
                <w:rFonts w:hint="eastAsia" w:ascii="宋体" w:hAnsi="宋体" w:eastAsia="宋体" w:cs="宋体"/>
                <w:color w:val="auto"/>
                <w:highlight w:val="none"/>
                <w:lang w:eastAsia="zh-CN"/>
              </w:rPr>
            </w:pPr>
            <w:r>
              <w:rPr>
                <w:rFonts w:hint="eastAsia" w:ascii="宋体" w:hAnsi="宋体" w:cs="微软雅黑"/>
                <w:color w:val="auto"/>
                <w:spacing w:val="-2"/>
                <w:kern w:val="0"/>
                <w:highlight w:val="none"/>
                <w:lang w:val="en-US" w:eastAsia="zh-CN"/>
              </w:rPr>
              <w:t>2</w:t>
            </w:r>
          </w:p>
        </w:tc>
      </w:tr>
      <w:tr w14:paraId="214A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22" w:type="dxa"/>
            <w:gridSpan w:val="5"/>
            <w:vAlign w:val="center"/>
          </w:tcPr>
          <w:p w14:paraId="7A446EAC">
            <w:pPr>
              <w:jc w:val="center"/>
              <w:rPr>
                <w:rFonts w:ascii="宋体" w:hAnsi="宋体" w:cs="宋体"/>
                <w:color w:val="auto"/>
                <w:highlight w:val="none"/>
              </w:rPr>
            </w:pPr>
            <w:r>
              <w:rPr>
                <w:rFonts w:hint="eastAsia" w:ascii="宋体" w:hAnsi="宋体" w:cs="微软雅黑"/>
                <w:color w:val="auto"/>
                <w:kern w:val="0"/>
                <w:highlight w:val="none"/>
              </w:rPr>
              <w:t>N≤</w:t>
            </w:r>
            <w:r>
              <w:rPr>
                <w:rFonts w:hint="eastAsia" w:ascii="宋体" w:hAnsi="宋体" w:cs="微软雅黑"/>
                <w:color w:val="auto"/>
                <w:kern w:val="0"/>
                <w:highlight w:val="none"/>
                <w:lang w:val="en-US" w:eastAsia="zh-CN"/>
              </w:rPr>
              <w:t>2</w:t>
            </w:r>
          </w:p>
        </w:tc>
        <w:tc>
          <w:tcPr>
            <w:tcW w:w="4438" w:type="dxa"/>
            <w:gridSpan w:val="2"/>
            <w:vAlign w:val="center"/>
          </w:tcPr>
          <w:p w14:paraId="207A366B">
            <w:pPr>
              <w:jc w:val="center"/>
              <w:rPr>
                <w:rFonts w:ascii="宋体" w:hAnsi="宋体" w:cs="宋体"/>
                <w:color w:val="auto"/>
                <w:highlight w:val="none"/>
              </w:rPr>
            </w:pPr>
            <w:r>
              <w:rPr>
                <w:rFonts w:hint="eastAsia" w:ascii="宋体" w:hAnsi="宋体" w:cs="微软雅黑"/>
                <w:color w:val="auto"/>
                <w:spacing w:val="-2"/>
                <w:kern w:val="0"/>
                <w:highlight w:val="none"/>
              </w:rPr>
              <w:t>本项目流标</w:t>
            </w:r>
          </w:p>
        </w:tc>
      </w:tr>
      <w:tr w14:paraId="4DA3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360" w:type="dxa"/>
            <w:gridSpan w:val="7"/>
            <w:vAlign w:val="center"/>
          </w:tcPr>
          <w:p w14:paraId="27B284E1">
            <w:pPr>
              <w:pStyle w:val="38"/>
              <w:spacing w:line="360" w:lineRule="auto"/>
              <w:jc w:val="both"/>
              <w:rPr>
                <w:rFonts w:ascii="宋体" w:hAnsi="宋体" w:cs="宋体"/>
                <w:color w:val="auto"/>
                <w:highlight w:val="none"/>
              </w:rPr>
            </w:pPr>
            <w:r>
              <w:rPr>
                <w:rFonts w:hint="eastAsia" w:ascii="宋体" w:hAnsi="宋体" w:eastAsia="宋体"/>
                <w:color w:val="auto"/>
                <w:kern w:val="2"/>
                <w:sz w:val="21"/>
                <w:szCs w:val="21"/>
                <w:highlight w:val="none"/>
              </w:rPr>
              <w:t>备注：</w:t>
            </w:r>
            <w:r>
              <w:rPr>
                <w:rFonts w:hint="eastAsia" w:ascii="宋体" w:hAnsi="宋体" w:eastAsia="宋体" w:cs="宋体"/>
                <w:b/>
                <w:bCs/>
                <w:color w:val="auto"/>
                <w:kern w:val="2"/>
                <w:sz w:val="21"/>
                <w:szCs w:val="21"/>
                <w:highlight w:val="none"/>
              </w:rPr>
              <w:t>通过初步评审的供应商数量应大于等于拟招募入库供应商数量的120%(取整)。</w:t>
            </w:r>
          </w:p>
        </w:tc>
      </w:tr>
      <w:tr w14:paraId="102D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87" w:type="dxa"/>
            <w:gridSpan w:val="3"/>
            <w:vAlign w:val="center"/>
          </w:tcPr>
          <w:p w14:paraId="71A54E2A">
            <w:pPr>
              <w:jc w:val="center"/>
              <w:rPr>
                <w:rFonts w:ascii="宋体" w:hAnsi="宋体"/>
                <w:b/>
                <w:color w:val="auto"/>
                <w:highlight w:val="none"/>
              </w:rPr>
            </w:pPr>
            <w:r>
              <w:rPr>
                <w:rFonts w:hint="eastAsia" w:ascii="宋体" w:hAnsi="宋体" w:cs="宋体"/>
                <w:b/>
                <w:color w:val="auto"/>
                <w:highlight w:val="none"/>
              </w:rPr>
              <w:t>条款号</w:t>
            </w:r>
          </w:p>
        </w:tc>
        <w:tc>
          <w:tcPr>
            <w:tcW w:w="2835" w:type="dxa"/>
            <w:gridSpan w:val="2"/>
            <w:vAlign w:val="center"/>
          </w:tcPr>
          <w:p w14:paraId="70F6370F">
            <w:pPr>
              <w:jc w:val="center"/>
              <w:rPr>
                <w:rFonts w:ascii="宋体" w:hAnsi="宋体"/>
                <w:b/>
                <w:color w:val="auto"/>
                <w:highlight w:val="none"/>
              </w:rPr>
            </w:pPr>
            <w:r>
              <w:rPr>
                <w:rFonts w:hint="eastAsia" w:ascii="宋体" w:hAnsi="宋体" w:cs="宋体"/>
                <w:b/>
                <w:color w:val="auto"/>
                <w:highlight w:val="none"/>
              </w:rPr>
              <w:t>评审因素</w:t>
            </w:r>
          </w:p>
        </w:tc>
        <w:tc>
          <w:tcPr>
            <w:tcW w:w="4438" w:type="dxa"/>
            <w:gridSpan w:val="2"/>
            <w:vAlign w:val="center"/>
          </w:tcPr>
          <w:p w14:paraId="590BF598">
            <w:pPr>
              <w:jc w:val="center"/>
              <w:rPr>
                <w:rFonts w:ascii="宋体" w:hAnsi="宋体"/>
                <w:b/>
                <w:color w:val="auto"/>
                <w:highlight w:val="none"/>
              </w:rPr>
            </w:pPr>
            <w:r>
              <w:rPr>
                <w:rFonts w:hint="eastAsia" w:ascii="宋体" w:hAnsi="宋体" w:cs="宋体"/>
                <w:b/>
                <w:color w:val="auto"/>
                <w:highlight w:val="none"/>
              </w:rPr>
              <w:t>评审标准</w:t>
            </w:r>
          </w:p>
        </w:tc>
      </w:tr>
      <w:tr w14:paraId="6034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1" w:type="dxa"/>
            <w:vAlign w:val="center"/>
          </w:tcPr>
          <w:p w14:paraId="0445ECC0">
            <w:pPr>
              <w:jc w:val="center"/>
              <w:rPr>
                <w:rFonts w:ascii="宋体" w:hAnsi="宋体" w:cs="宋体"/>
                <w:color w:val="auto"/>
                <w:highlight w:val="none"/>
              </w:rPr>
            </w:pPr>
            <w:r>
              <w:rPr>
                <w:rFonts w:ascii="宋体" w:hAnsi="宋体"/>
                <w:color w:val="auto"/>
                <w:kern w:val="0"/>
                <w:highlight w:val="none"/>
              </w:rPr>
              <w:t>1</w:t>
            </w:r>
          </w:p>
        </w:tc>
        <w:tc>
          <w:tcPr>
            <w:tcW w:w="1276" w:type="dxa"/>
            <w:gridSpan w:val="2"/>
            <w:vAlign w:val="center"/>
          </w:tcPr>
          <w:p w14:paraId="4CD290A4">
            <w:pPr>
              <w:jc w:val="center"/>
              <w:rPr>
                <w:rFonts w:ascii="宋体" w:hAnsi="宋体" w:cs="宋体"/>
                <w:color w:val="auto"/>
                <w:highlight w:val="none"/>
              </w:rPr>
            </w:pPr>
            <w:r>
              <w:rPr>
                <w:rFonts w:hint="eastAsia" w:ascii="宋体" w:hAnsi="宋体" w:cs="微软雅黑"/>
                <w:color w:val="auto"/>
                <w:kern w:val="0"/>
                <w:highlight w:val="none"/>
              </w:rPr>
              <w:t>评审办法</w:t>
            </w:r>
          </w:p>
        </w:tc>
        <w:tc>
          <w:tcPr>
            <w:tcW w:w="2835" w:type="dxa"/>
            <w:gridSpan w:val="2"/>
            <w:vAlign w:val="center"/>
          </w:tcPr>
          <w:p w14:paraId="3D6E4A1E">
            <w:pPr>
              <w:jc w:val="center"/>
              <w:rPr>
                <w:rFonts w:ascii="宋体" w:hAnsi="宋体" w:cs="宋体"/>
                <w:color w:val="auto"/>
                <w:highlight w:val="none"/>
              </w:rPr>
            </w:pPr>
            <w:r>
              <w:rPr>
                <w:rFonts w:hint="eastAsia" w:ascii="宋体" w:hAnsi="宋体" w:cs="微软雅黑"/>
                <w:color w:val="auto"/>
                <w:kern w:val="0"/>
                <w:highlight w:val="none"/>
              </w:rPr>
              <w:t>候选供应商的推荐方法</w:t>
            </w:r>
          </w:p>
        </w:tc>
        <w:tc>
          <w:tcPr>
            <w:tcW w:w="4438" w:type="dxa"/>
            <w:gridSpan w:val="2"/>
          </w:tcPr>
          <w:p w14:paraId="403D1C07">
            <w:pPr>
              <w:jc w:val="left"/>
              <w:rPr>
                <w:rFonts w:ascii="宋体" w:hAnsi="宋体" w:cs="微软雅黑"/>
                <w:color w:val="auto"/>
                <w:spacing w:val="-2"/>
                <w:kern w:val="0"/>
                <w:highlight w:val="none"/>
              </w:rPr>
            </w:pPr>
            <w:r>
              <w:rPr>
                <w:rFonts w:hint="eastAsia" w:ascii="宋体" w:hAnsi="宋体" w:cs="微软雅黑"/>
                <w:color w:val="auto"/>
                <w:spacing w:val="-2"/>
                <w:kern w:val="0"/>
                <w:highlight w:val="none"/>
              </w:rPr>
              <w:t>按各供应商综合得分由高到低顺序推荐</w:t>
            </w:r>
            <w:r>
              <w:rPr>
                <w:rFonts w:hint="eastAsia" w:ascii="宋体" w:hAnsi="宋体" w:cs="微软雅黑"/>
                <w:color w:val="auto"/>
                <w:spacing w:val="-2"/>
                <w:kern w:val="0"/>
                <w:sz w:val="24"/>
                <w:szCs w:val="24"/>
                <w:highlight w:val="none"/>
                <w:lang w:val="en-US" w:eastAsia="zh-CN"/>
              </w:rPr>
              <w:t>2-3</w:t>
            </w:r>
            <w:r>
              <w:rPr>
                <w:rFonts w:ascii="宋体" w:hAnsi="宋体" w:cs="微软雅黑"/>
                <w:color w:val="auto"/>
                <w:spacing w:val="-2"/>
                <w:kern w:val="0"/>
                <w:highlight w:val="none"/>
              </w:rPr>
              <w:t>名</w:t>
            </w:r>
            <w:r>
              <w:rPr>
                <w:rFonts w:hint="eastAsia" w:ascii="宋体" w:hAnsi="宋体" w:cs="微软雅黑"/>
                <w:color w:val="auto"/>
                <w:spacing w:val="-2"/>
                <w:kern w:val="0"/>
                <w:highlight w:val="none"/>
              </w:rPr>
              <w:t>候选供应商。综合得分相等时，以商务评审得分高的优先；商务评审得分也相等的，由评审委员会抽签决定先后顺序。</w:t>
            </w:r>
          </w:p>
        </w:tc>
      </w:tr>
      <w:tr w14:paraId="5B71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vMerge w:val="restart"/>
            <w:vAlign w:val="center"/>
          </w:tcPr>
          <w:p w14:paraId="6FB162CB">
            <w:pPr>
              <w:jc w:val="center"/>
              <w:rPr>
                <w:rFonts w:ascii="宋体" w:hAnsi="宋体"/>
                <w:color w:val="auto"/>
                <w:highlight w:val="none"/>
              </w:rPr>
            </w:pPr>
            <w:r>
              <w:rPr>
                <w:rFonts w:ascii="宋体" w:hAnsi="宋体" w:cs="宋体"/>
                <w:color w:val="auto"/>
                <w:highlight w:val="none"/>
              </w:rPr>
              <w:t>5.1.1</w:t>
            </w:r>
          </w:p>
        </w:tc>
        <w:tc>
          <w:tcPr>
            <w:tcW w:w="1276" w:type="dxa"/>
            <w:gridSpan w:val="2"/>
            <w:vMerge w:val="restart"/>
            <w:vAlign w:val="center"/>
          </w:tcPr>
          <w:p w14:paraId="281A8FCA">
            <w:pPr>
              <w:jc w:val="center"/>
              <w:rPr>
                <w:rFonts w:ascii="宋体" w:hAnsi="宋体"/>
                <w:color w:val="auto"/>
                <w:highlight w:val="none"/>
              </w:rPr>
            </w:pPr>
            <w:r>
              <w:rPr>
                <w:rFonts w:hint="eastAsia" w:ascii="宋体" w:hAnsi="宋体" w:cs="宋体"/>
                <w:color w:val="auto"/>
                <w:highlight w:val="none"/>
              </w:rPr>
              <w:t>形式评</w:t>
            </w:r>
          </w:p>
          <w:p w14:paraId="46379A5D">
            <w:pPr>
              <w:jc w:val="center"/>
              <w:rPr>
                <w:rFonts w:ascii="宋体" w:hAnsi="宋体"/>
                <w:color w:val="auto"/>
                <w:highlight w:val="none"/>
              </w:rPr>
            </w:pPr>
            <w:r>
              <w:rPr>
                <w:rFonts w:hint="eastAsia" w:ascii="宋体" w:hAnsi="宋体" w:cs="宋体"/>
                <w:color w:val="auto"/>
                <w:highlight w:val="none"/>
              </w:rPr>
              <w:t>审标准</w:t>
            </w:r>
          </w:p>
        </w:tc>
        <w:tc>
          <w:tcPr>
            <w:tcW w:w="2835" w:type="dxa"/>
            <w:gridSpan w:val="2"/>
          </w:tcPr>
          <w:p w14:paraId="1588654A">
            <w:pPr>
              <w:spacing w:line="360" w:lineRule="auto"/>
              <w:rPr>
                <w:rFonts w:ascii="宋体" w:hAnsi="宋体"/>
                <w:color w:val="auto"/>
                <w:highlight w:val="none"/>
              </w:rPr>
            </w:pPr>
            <w:r>
              <w:rPr>
                <w:rFonts w:hint="eastAsia" w:ascii="宋体" w:hAnsi="宋体" w:cs="微软雅黑"/>
                <w:color w:val="auto"/>
                <w:kern w:val="0"/>
                <w:highlight w:val="none"/>
              </w:rPr>
              <w:t>供应商名称</w:t>
            </w:r>
          </w:p>
        </w:tc>
        <w:tc>
          <w:tcPr>
            <w:tcW w:w="4438" w:type="dxa"/>
            <w:gridSpan w:val="2"/>
          </w:tcPr>
          <w:p w14:paraId="329C9188">
            <w:pPr>
              <w:spacing w:line="360" w:lineRule="auto"/>
              <w:jc w:val="left"/>
              <w:rPr>
                <w:rFonts w:ascii="宋体" w:hAnsi="宋体"/>
                <w:color w:val="auto"/>
                <w:highlight w:val="none"/>
              </w:rPr>
            </w:pPr>
            <w:r>
              <w:rPr>
                <w:rFonts w:hint="eastAsia" w:ascii="宋体" w:hAnsi="宋体" w:cs="微软雅黑"/>
                <w:color w:val="auto"/>
                <w:kern w:val="0"/>
                <w:highlight w:val="none"/>
              </w:rPr>
              <w:t>与营</w:t>
            </w:r>
            <w:r>
              <w:rPr>
                <w:rFonts w:hint="eastAsia" w:ascii="宋体" w:hAnsi="宋体" w:cs="微软雅黑"/>
                <w:color w:val="auto"/>
                <w:spacing w:val="-2"/>
                <w:kern w:val="0"/>
                <w:highlight w:val="none"/>
              </w:rPr>
              <w:t>业</w:t>
            </w:r>
            <w:r>
              <w:rPr>
                <w:rFonts w:hint="eastAsia" w:ascii="宋体" w:hAnsi="宋体" w:cs="微软雅黑"/>
                <w:color w:val="auto"/>
                <w:kern w:val="0"/>
                <w:highlight w:val="none"/>
              </w:rPr>
              <w:t>执</w:t>
            </w:r>
            <w:r>
              <w:rPr>
                <w:rFonts w:hint="eastAsia" w:ascii="宋体" w:hAnsi="宋体" w:cs="微软雅黑"/>
                <w:color w:val="auto"/>
                <w:spacing w:val="-2"/>
                <w:kern w:val="0"/>
                <w:highlight w:val="none"/>
              </w:rPr>
              <w:t>照一</w:t>
            </w:r>
            <w:r>
              <w:rPr>
                <w:rFonts w:hint="eastAsia" w:ascii="宋体" w:hAnsi="宋体" w:cs="微软雅黑"/>
                <w:color w:val="auto"/>
                <w:kern w:val="0"/>
                <w:highlight w:val="none"/>
              </w:rPr>
              <w:t>致</w:t>
            </w:r>
          </w:p>
        </w:tc>
      </w:tr>
      <w:tr w14:paraId="3353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1" w:type="dxa"/>
            <w:vMerge w:val="continue"/>
          </w:tcPr>
          <w:p w14:paraId="524E3F45">
            <w:pPr>
              <w:rPr>
                <w:rFonts w:ascii="宋体" w:hAnsi="宋体"/>
                <w:color w:val="auto"/>
                <w:highlight w:val="none"/>
              </w:rPr>
            </w:pPr>
          </w:p>
        </w:tc>
        <w:tc>
          <w:tcPr>
            <w:tcW w:w="1276" w:type="dxa"/>
            <w:gridSpan w:val="2"/>
            <w:vMerge w:val="continue"/>
          </w:tcPr>
          <w:p w14:paraId="483974A7">
            <w:pPr>
              <w:rPr>
                <w:rFonts w:ascii="宋体" w:hAnsi="宋体"/>
                <w:color w:val="auto"/>
                <w:highlight w:val="none"/>
              </w:rPr>
            </w:pPr>
          </w:p>
        </w:tc>
        <w:tc>
          <w:tcPr>
            <w:tcW w:w="2835" w:type="dxa"/>
            <w:gridSpan w:val="2"/>
          </w:tcPr>
          <w:p w14:paraId="02EEBCC1">
            <w:pPr>
              <w:spacing w:line="360" w:lineRule="auto"/>
              <w:rPr>
                <w:rFonts w:ascii="宋体" w:hAnsi="宋体" w:cs="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签章及法人授权书</w:t>
            </w:r>
          </w:p>
        </w:tc>
        <w:tc>
          <w:tcPr>
            <w:tcW w:w="4438" w:type="dxa"/>
            <w:gridSpan w:val="2"/>
          </w:tcPr>
          <w:p w14:paraId="2BAFD54F">
            <w:pPr>
              <w:spacing w:line="360" w:lineRule="auto"/>
              <w:jc w:val="left"/>
              <w:rPr>
                <w:rFonts w:ascii="宋体" w:hAnsi="宋体" w:cs="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有法定代表人或其委托代理人签字并加盖单位公章，法人授权委托书满足</w:t>
            </w:r>
            <w:r>
              <w:rPr>
                <w:rFonts w:hint="eastAsia" w:ascii="宋体" w:hAnsi="宋体" w:cs="宋体"/>
                <w:color w:val="auto"/>
                <w:highlight w:val="none"/>
                <w:lang w:eastAsia="zh-CN"/>
              </w:rPr>
              <w:t>招募文件</w:t>
            </w:r>
            <w:r>
              <w:rPr>
                <w:rFonts w:hint="eastAsia" w:ascii="宋体" w:hAnsi="宋体" w:cs="宋体"/>
                <w:color w:val="auto"/>
                <w:highlight w:val="none"/>
              </w:rPr>
              <w:t>要求</w:t>
            </w:r>
          </w:p>
        </w:tc>
      </w:tr>
      <w:tr w14:paraId="361D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1" w:type="dxa"/>
            <w:vMerge w:val="continue"/>
          </w:tcPr>
          <w:p w14:paraId="56CCA6BA">
            <w:pPr>
              <w:rPr>
                <w:rFonts w:ascii="宋体" w:hAnsi="宋体"/>
                <w:color w:val="auto"/>
                <w:highlight w:val="none"/>
              </w:rPr>
            </w:pPr>
          </w:p>
        </w:tc>
        <w:tc>
          <w:tcPr>
            <w:tcW w:w="1276" w:type="dxa"/>
            <w:gridSpan w:val="2"/>
            <w:vMerge w:val="continue"/>
          </w:tcPr>
          <w:p w14:paraId="7021F77F">
            <w:pPr>
              <w:rPr>
                <w:rFonts w:ascii="宋体" w:hAnsi="宋体"/>
                <w:color w:val="auto"/>
                <w:highlight w:val="none"/>
              </w:rPr>
            </w:pPr>
          </w:p>
        </w:tc>
        <w:tc>
          <w:tcPr>
            <w:tcW w:w="2835" w:type="dxa"/>
            <w:gridSpan w:val="2"/>
          </w:tcPr>
          <w:p w14:paraId="4C41CEE3">
            <w:pPr>
              <w:spacing w:line="360" w:lineRule="auto"/>
              <w:rPr>
                <w:rFonts w:ascii="宋体" w:hAnsi="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格式</w:t>
            </w:r>
          </w:p>
        </w:tc>
        <w:tc>
          <w:tcPr>
            <w:tcW w:w="4438" w:type="dxa"/>
            <w:gridSpan w:val="2"/>
          </w:tcPr>
          <w:p w14:paraId="34068EB6">
            <w:pPr>
              <w:spacing w:line="360" w:lineRule="auto"/>
              <w:jc w:val="left"/>
              <w:rPr>
                <w:rFonts w:ascii="宋体" w:hAnsi="宋体"/>
                <w:color w:val="auto"/>
                <w:highlight w:val="none"/>
              </w:rPr>
            </w:pPr>
            <w:r>
              <w:rPr>
                <w:rFonts w:hint="eastAsia" w:ascii="宋体" w:hAnsi="宋体" w:cs="宋体"/>
                <w:color w:val="auto"/>
                <w:highlight w:val="none"/>
              </w:rPr>
              <w:t>符合第5章“</w:t>
            </w:r>
            <w:r>
              <w:rPr>
                <w:rFonts w:hint="eastAsia" w:ascii="宋体" w:hAnsi="宋体" w:cs="宋体"/>
                <w:color w:val="auto"/>
                <w:highlight w:val="none"/>
                <w:lang w:eastAsia="zh-CN"/>
              </w:rPr>
              <w:t>响应文件</w:t>
            </w:r>
            <w:r>
              <w:rPr>
                <w:rFonts w:hint="eastAsia" w:ascii="宋体" w:hAnsi="宋体" w:cs="宋体"/>
                <w:color w:val="auto"/>
                <w:highlight w:val="none"/>
              </w:rPr>
              <w:t>格式”的要求</w:t>
            </w:r>
          </w:p>
        </w:tc>
      </w:tr>
      <w:tr w14:paraId="21E3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11" w:type="dxa"/>
            <w:vMerge w:val="restart"/>
            <w:vAlign w:val="center"/>
          </w:tcPr>
          <w:p w14:paraId="374476E5">
            <w:pPr>
              <w:jc w:val="center"/>
              <w:rPr>
                <w:rFonts w:ascii="宋体" w:hAnsi="宋体"/>
                <w:color w:val="auto"/>
                <w:highlight w:val="none"/>
              </w:rPr>
            </w:pPr>
            <w:r>
              <w:rPr>
                <w:rFonts w:ascii="宋体" w:hAnsi="宋体" w:cs="宋体"/>
                <w:color w:val="auto"/>
                <w:highlight w:val="none"/>
              </w:rPr>
              <w:t>5.1.2</w:t>
            </w:r>
          </w:p>
        </w:tc>
        <w:tc>
          <w:tcPr>
            <w:tcW w:w="1276" w:type="dxa"/>
            <w:gridSpan w:val="2"/>
            <w:vMerge w:val="restart"/>
            <w:vAlign w:val="center"/>
          </w:tcPr>
          <w:p w14:paraId="2F44E79D">
            <w:pPr>
              <w:spacing w:line="360" w:lineRule="auto"/>
              <w:ind w:firstLine="105" w:firstLineChars="50"/>
              <w:jc w:val="center"/>
              <w:rPr>
                <w:rFonts w:ascii="宋体" w:hAnsi="宋体"/>
                <w:color w:val="auto"/>
                <w:highlight w:val="none"/>
              </w:rPr>
            </w:pPr>
            <w:r>
              <w:rPr>
                <w:rFonts w:hint="eastAsia" w:ascii="宋体" w:hAnsi="宋体" w:cs="宋体"/>
                <w:color w:val="auto"/>
                <w:highlight w:val="none"/>
              </w:rPr>
              <w:t>资格评</w:t>
            </w:r>
          </w:p>
          <w:p w14:paraId="75AF7F61">
            <w:pPr>
              <w:spacing w:line="360" w:lineRule="auto"/>
              <w:ind w:firstLine="105" w:firstLineChars="50"/>
              <w:jc w:val="center"/>
              <w:rPr>
                <w:rFonts w:ascii="宋体" w:hAnsi="宋体"/>
                <w:color w:val="auto"/>
                <w:highlight w:val="none"/>
              </w:rPr>
            </w:pPr>
            <w:r>
              <w:rPr>
                <w:rFonts w:hint="eastAsia" w:ascii="宋体" w:hAnsi="宋体" w:cs="宋体"/>
                <w:color w:val="auto"/>
                <w:highlight w:val="none"/>
              </w:rPr>
              <w:t>审标准</w:t>
            </w:r>
          </w:p>
        </w:tc>
        <w:tc>
          <w:tcPr>
            <w:tcW w:w="2835" w:type="dxa"/>
            <w:gridSpan w:val="2"/>
          </w:tcPr>
          <w:p w14:paraId="276BF474">
            <w:pPr>
              <w:spacing w:line="360" w:lineRule="auto"/>
              <w:rPr>
                <w:rFonts w:ascii="宋体" w:hAnsi="宋体"/>
                <w:color w:val="auto"/>
                <w:highlight w:val="none"/>
              </w:rPr>
            </w:pPr>
            <w:r>
              <w:rPr>
                <w:rFonts w:hint="eastAsia" w:ascii="宋体" w:hAnsi="宋体" w:cs="宋体"/>
                <w:color w:val="auto"/>
                <w:highlight w:val="none"/>
              </w:rPr>
              <w:t>营业执照</w:t>
            </w:r>
          </w:p>
        </w:tc>
        <w:tc>
          <w:tcPr>
            <w:tcW w:w="4438" w:type="dxa"/>
            <w:gridSpan w:val="2"/>
          </w:tcPr>
          <w:p w14:paraId="00A3A1BA">
            <w:pPr>
              <w:spacing w:line="360" w:lineRule="auto"/>
              <w:jc w:val="left"/>
              <w:rPr>
                <w:rFonts w:ascii="宋体" w:hAnsi="宋体"/>
                <w:color w:val="auto"/>
                <w:highlight w:val="none"/>
              </w:rPr>
            </w:pPr>
            <w:r>
              <w:rPr>
                <w:rFonts w:hint="eastAsia" w:ascii="宋体" w:hAnsi="宋体" w:cs="宋体"/>
                <w:color w:val="auto"/>
                <w:highlight w:val="none"/>
              </w:rPr>
              <w:t>具备有效的营业执照或三证合一且与供应商名称一致</w:t>
            </w:r>
          </w:p>
        </w:tc>
      </w:tr>
      <w:tr w14:paraId="5E2C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vMerge w:val="continue"/>
            <w:vAlign w:val="center"/>
          </w:tcPr>
          <w:p w14:paraId="74DCBA21">
            <w:pPr>
              <w:jc w:val="center"/>
              <w:rPr>
                <w:rFonts w:ascii="宋体" w:hAnsi="宋体"/>
                <w:color w:val="auto"/>
                <w:highlight w:val="none"/>
              </w:rPr>
            </w:pPr>
          </w:p>
        </w:tc>
        <w:tc>
          <w:tcPr>
            <w:tcW w:w="1276" w:type="dxa"/>
            <w:gridSpan w:val="2"/>
            <w:vMerge w:val="continue"/>
            <w:vAlign w:val="center"/>
          </w:tcPr>
          <w:p w14:paraId="4AA5C0A1">
            <w:pPr>
              <w:spacing w:line="360" w:lineRule="auto"/>
              <w:rPr>
                <w:rFonts w:ascii="宋体" w:hAnsi="宋体"/>
                <w:color w:val="auto"/>
                <w:highlight w:val="none"/>
              </w:rPr>
            </w:pPr>
          </w:p>
        </w:tc>
        <w:tc>
          <w:tcPr>
            <w:tcW w:w="2835" w:type="dxa"/>
            <w:gridSpan w:val="2"/>
            <w:vAlign w:val="center"/>
          </w:tcPr>
          <w:p w14:paraId="4BF2DB62">
            <w:pPr>
              <w:adjustRightInd w:val="0"/>
              <w:snapToGrid w:val="0"/>
              <w:spacing w:line="400" w:lineRule="exact"/>
              <w:jc w:val="left"/>
              <w:rPr>
                <w:rFonts w:ascii="宋体" w:hAnsi="宋体" w:cs="宋体"/>
                <w:color w:val="auto"/>
                <w:highlight w:val="none"/>
              </w:rPr>
            </w:pPr>
            <w:r>
              <w:rPr>
                <w:rFonts w:hint="eastAsia" w:ascii="宋体" w:hAnsi="宋体" w:cs="宋体"/>
                <w:color w:val="auto"/>
                <w:highlight w:val="none"/>
              </w:rPr>
              <w:t>信誉要求</w:t>
            </w:r>
          </w:p>
        </w:tc>
        <w:tc>
          <w:tcPr>
            <w:tcW w:w="4438" w:type="dxa"/>
            <w:gridSpan w:val="2"/>
            <w:vAlign w:val="center"/>
          </w:tcPr>
          <w:p w14:paraId="66E61F8B">
            <w:pPr>
              <w:adjustRightInd w:val="0"/>
              <w:snapToGrid w:val="0"/>
              <w:spacing w:line="400" w:lineRule="exact"/>
              <w:rPr>
                <w:rFonts w:ascii="宋体" w:hAnsi="宋体" w:cs="宋体"/>
                <w:color w:val="auto"/>
                <w:highlight w:val="none"/>
              </w:rPr>
            </w:pPr>
            <w:r>
              <w:rPr>
                <w:rFonts w:hint="eastAsia" w:ascii="宋体" w:hAnsi="宋体" w:cs="宋体"/>
                <w:color w:val="auto"/>
                <w:highlight w:val="none"/>
              </w:rPr>
              <w:t>符合</w:t>
            </w:r>
            <w:r>
              <w:rPr>
                <w:rFonts w:hint="eastAsia" w:ascii="宋体" w:hAnsi="宋体" w:cs="宋体"/>
                <w:color w:val="auto"/>
                <w:highlight w:val="none"/>
                <w:lang w:eastAsia="zh-CN"/>
              </w:rPr>
              <w:t>招募公告</w:t>
            </w:r>
            <w:r>
              <w:rPr>
                <w:rFonts w:hint="eastAsia" w:ascii="宋体" w:hAnsi="宋体" w:cs="宋体"/>
                <w:color w:val="auto"/>
                <w:highlight w:val="none"/>
              </w:rPr>
              <w:t>要求且提供承诺函（格式见第5章）</w:t>
            </w:r>
          </w:p>
        </w:tc>
      </w:tr>
      <w:tr w14:paraId="06FA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vMerge w:val="continue"/>
            <w:vAlign w:val="center"/>
          </w:tcPr>
          <w:p w14:paraId="537E310B">
            <w:pPr>
              <w:jc w:val="center"/>
              <w:rPr>
                <w:rFonts w:ascii="宋体" w:hAnsi="宋体"/>
                <w:color w:val="auto"/>
                <w:highlight w:val="none"/>
              </w:rPr>
            </w:pPr>
          </w:p>
        </w:tc>
        <w:tc>
          <w:tcPr>
            <w:tcW w:w="1276" w:type="dxa"/>
            <w:gridSpan w:val="2"/>
            <w:vMerge w:val="continue"/>
            <w:vAlign w:val="center"/>
          </w:tcPr>
          <w:p w14:paraId="695B92AA">
            <w:pPr>
              <w:spacing w:line="360" w:lineRule="auto"/>
              <w:rPr>
                <w:rFonts w:ascii="宋体" w:hAnsi="宋体"/>
                <w:color w:val="auto"/>
                <w:highlight w:val="none"/>
              </w:rPr>
            </w:pPr>
          </w:p>
        </w:tc>
        <w:tc>
          <w:tcPr>
            <w:tcW w:w="2835" w:type="dxa"/>
            <w:gridSpan w:val="2"/>
          </w:tcPr>
          <w:p w14:paraId="2B4E898E">
            <w:pPr>
              <w:adjustRightInd w:val="0"/>
              <w:snapToGrid w:val="0"/>
              <w:spacing w:line="400" w:lineRule="exact"/>
              <w:jc w:val="left"/>
              <w:rPr>
                <w:rFonts w:ascii="宋体" w:hAnsi="宋体"/>
                <w:color w:val="auto"/>
                <w:highlight w:val="none"/>
              </w:rPr>
            </w:pPr>
            <w:r>
              <w:rPr>
                <w:rFonts w:hint="eastAsia" w:ascii="宋体" w:hAnsi="宋体" w:cs="微软雅黑"/>
                <w:color w:val="auto"/>
                <w:kern w:val="0"/>
                <w:highlight w:val="none"/>
              </w:rPr>
              <w:t>不存</w:t>
            </w:r>
            <w:r>
              <w:rPr>
                <w:rFonts w:hint="eastAsia" w:ascii="宋体" w:hAnsi="宋体" w:cs="微软雅黑"/>
                <w:color w:val="auto"/>
                <w:spacing w:val="-2"/>
                <w:kern w:val="0"/>
                <w:highlight w:val="none"/>
              </w:rPr>
              <w:t>在</w:t>
            </w:r>
            <w:r>
              <w:rPr>
                <w:rFonts w:hint="eastAsia" w:ascii="宋体" w:hAnsi="宋体" w:cs="微软雅黑"/>
                <w:color w:val="auto"/>
                <w:kern w:val="0"/>
                <w:highlight w:val="none"/>
              </w:rPr>
              <w:t>禁</w:t>
            </w:r>
            <w:r>
              <w:rPr>
                <w:rFonts w:hint="eastAsia" w:ascii="宋体" w:hAnsi="宋体" w:cs="微软雅黑"/>
                <w:color w:val="auto"/>
                <w:spacing w:val="-2"/>
                <w:kern w:val="0"/>
                <w:highlight w:val="none"/>
              </w:rPr>
              <w:t>止</w:t>
            </w:r>
            <w:r>
              <w:rPr>
                <w:rFonts w:hint="eastAsia" w:ascii="宋体" w:hAnsi="宋体" w:cs="微软雅黑"/>
                <w:color w:val="auto"/>
                <w:kern w:val="0"/>
                <w:highlight w:val="none"/>
              </w:rPr>
              <w:t>投</w:t>
            </w:r>
            <w:r>
              <w:rPr>
                <w:rFonts w:hint="eastAsia" w:ascii="宋体" w:hAnsi="宋体" w:cs="微软雅黑"/>
                <w:color w:val="auto"/>
                <w:spacing w:val="-2"/>
                <w:kern w:val="0"/>
                <w:highlight w:val="none"/>
              </w:rPr>
              <w:t>标</w:t>
            </w:r>
            <w:r>
              <w:rPr>
                <w:rFonts w:hint="eastAsia" w:ascii="宋体" w:hAnsi="宋体" w:cs="微软雅黑"/>
                <w:color w:val="auto"/>
                <w:kern w:val="0"/>
                <w:highlight w:val="none"/>
              </w:rPr>
              <w:t>的</w:t>
            </w:r>
            <w:r>
              <w:rPr>
                <w:rFonts w:hint="eastAsia" w:ascii="宋体" w:hAnsi="宋体" w:cs="微软雅黑"/>
                <w:color w:val="auto"/>
                <w:spacing w:val="-2"/>
                <w:kern w:val="0"/>
                <w:highlight w:val="none"/>
              </w:rPr>
              <w:t>情</w:t>
            </w:r>
            <w:r>
              <w:rPr>
                <w:rFonts w:hint="eastAsia" w:ascii="宋体" w:hAnsi="宋体" w:cs="微软雅黑"/>
                <w:color w:val="auto"/>
                <w:kern w:val="0"/>
                <w:highlight w:val="none"/>
              </w:rPr>
              <w:t>形</w:t>
            </w:r>
          </w:p>
        </w:tc>
        <w:tc>
          <w:tcPr>
            <w:tcW w:w="4438" w:type="dxa"/>
            <w:gridSpan w:val="2"/>
          </w:tcPr>
          <w:p w14:paraId="34F22F3B">
            <w:pPr>
              <w:autoSpaceDE w:val="0"/>
              <w:autoSpaceDN w:val="0"/>
              <w:adjustRightInd w:val="0"/>
              <w:spacing w:before="48"/>
              <w:ind w:right="-20"/>
              <w:jc w:val="left"/>
              <w:rPr>
                <w:rFonts w:ascii="宋体" w:hAnsi="宋体" w:cs="微软雅黑"/>
                <w:color w:val="auto"/>
                <w:kern w:val="0"/>
                <w:highlight w:val="none"/>
              </w:rPr>
            </w:pPr>
            <w:r>
              <w:rPr>
                <w:rFonts w:hint="eastAsia" w:ascii="宋体" w:hAnsi="宋体" w:cs="微软雅黑"/>
                <w:color w:val="auto"/>
                <w:kern w:val="0"/>
                <w:highlight w:val="none"/>
              </w:rPr>
              <w:t>不存</w:t>
            </w:r>
            <w:r>
              <w:rPr>
                <w:rFonts w:hint="eastAsia" w:ascii="宋体" w:hAnsi="宋体" w:cs="微软雅黑"/>
                <w:color w:val="auto"/>
                <w:spacing w:val="-2"/>
                <w:kern w:val="0"/>
                <w:highlight w:val="none"/>
              </w:rPr>
              <w:t>在</w:t>
            </w:r>
            <w:r>
              <w:rPr>
                <w:rFonts w:hint="eastAsia" w:ascii="宋体" w:hAnsi="宋体" w:cs="微软雅黑"/>
                <w:color w:val="auto"/>
                <w:kern w:val="0"/>
                <w:highlight w:val="none"/>
              </w:rPr>
              <w:t>第</w:t>
            </w:r>
            <w:r>
              <w:rPr>
                <w:rFonts w:hint="eastAsia" w:ascii="宋体" w:hAnsi="宋体" w:cs="微软雅黑"/>
                <w:color w:val="auto"/>
                <w:spacing w:val="-2"/>
                <w:kern w:val="0"/>
                <w:highlight w:val="none"/>
              </w:rPr>
              <w:t>2</w:t>
            </w:r>
            <w:r>
              <w:rPr>
                <w:rFonts w:hint="eastAsia" w:ascii="宋体" w:hAnsi="宋体" w:cs="微软雅黑"/>
                <w:color w:val="auto"/>
                <w:kern w:val="0"/>
                <w:highlight w:val="none"/>
              </w:rPr>
              <w:t>章</w:t>
            </w:r>
            <w:r>
              <w:rPr>
                <w:rFonts w:ascii="宋体" w:hAnsi="宋体"/>
                <w:color w:val="auto"/>
                <w:spacing w:val="-3"/>
                <w:kern w:val="0"/>
                <w:highlight w:val="none"/>
              </w:rPr>
              <w:t>“</w:t>
            </w:r>
            <w:r>
              <w:rPr>
                <w:rFonts w:hint="eastAsia" w:ascii="宋体" w:hAnsi="宋体" w:cs="微软雅黑"/>
                <w:color w:val="auto"/>
                <w:kern w:val="0"/>
                <w:highlight w:val="none"/>
              </w:rPr>
              <w:t>供应商须知</w:t>
            </w:r>
            <w:r>
              <w:rPr>
                <w:rFonts w:ascii="宋体" w:hAnsi="宋体"/>
                <w:color w:val="auto"/>
                <w:kern w:val="0"/>
                <w:highlight w:val="none"/>
              </w:rPr>
              <w:t>”</w:t>
            </w:r>
            <w:r>
              <w:rPr>
                <w:rFonts w:hint="eastAsia" w:ascii="宋体" w:hAnsi="宋体" w:cs="微软雅黑"/>
                <w:color w:val="auto"/>
                <w:kern w:val="0"/>
                <w:highlight w:val="none"/>
              </w:rPr>
              <w:t>第</w:t>
            </w:r>
            <w:r>
              <w:rPr>
                <w:rFonts w:ascii="宋体" w:hAnsi="宋体" w:cs="微软雅黑"/>
                <w:color w:val="auto"/>
                <w:spacing w:val="-24"/>
                <w:kern w:val="0"/>
                <w:highlight w:val="none"/>
              </w:rPr>
              <w:t xml:space="preserve"> </w:t>
            </w:r>
            <w:r>
              <w:rPr>
                <w:rFonts w:ascii="宋体" w:hAnsi="宋体"/>
                <w:color w:val="auto"/>
                <w:kern w:val="0"/>
                <w:highlight w:val="none"/>
              </w:rPr>
              <w:t>1.4.3</w:t>
            </w:r>
            <w:r>
              <w:rPr>
                <w:rFonts w:ascii="宋体" w:hAnsi="宋体"/>
                <w:color w:val="auto"/>
                <w:spacing w:val="-16"/>
                <w:kern w:val="0"/>
                <w:highlight w:val="none"/>
              </w:rPr>
              <w:t xml:space="preserve"> </w:t>
            </w:r>
            <w:r>
              <w:rPr>
                <w:rFonts w:hint="eastAsia" w:ascii="宋体" w:hAnsi="宋体" w:cs="微软雅黑"/>
                <w:color w:val="auto"/>
                <w:kern w:val="0"/>
                <w:highlight w:val="none"/>
              </w:rPr>
              <w:t>项</w:t>
            </w:r>
            <w:r>
              <w:rPr>
                <w:rFonts w:hint="eastAsia" w:ascii="宋体" w:hAnsi="宋体" w:cs="微软雅黑"/>
                <w:color w:val="auto"/>
                <w:spacing w:val="-2"/>
                <w:kern w:val="0"/>
                <w:highlight w:val="none"/>
              </w:rPr>
              <w:t>规</w:t>
            </w:r>
            <w:r>
              <w:rPr>
                <w:rFonts w:hint="eastAsia" w:ascii="宋体" w:hAnsi="宋体" w:cs="微软雅黑"/>
                <w:color w:val="auto"/>
                <w:kern w:val="0"/>
                <w:highlight w:val="none"/>
              </w:rPr>
              <w:t>定</w:t>
            </w:r>
            <w:r>
              <w:rPr>
                <w:rFonts w:hint="eastAsia" w:ascii="宋体" w:hAnsi="宋体" w:cs="微软雅黑"/>
                <w:color w:val="auto"/>
                <w:spacing w:val="-2"/>
                <w:kern w:val="0"/>
                <w:highlight w:val="none"/>
              </w:rPr>
              <w:t>的</w:t>
            </w:r>
            <w:r>
              <w:rPr>
                <w:rFonts w:hint="eastAsia" w:ascii="宋体" w:hAnsi="宋体" w:cs="微软雅黑"/>
                <w:color w:val="auto"/>
                <w:kern w:val="0"/>
                <w:highlight w:val="none"/>
              </w:rPr>
              <w:t>任何一种</w:t>
            </w:r>
            <w:r>
              <w:rPr>
                <w:rFonts w:hint="eastAsia" w:ascii="宋体" w:hAnsi="宋体" w:cs="微软雅黑"/>
                <w:color w:val="auto"/>
                <w:spacing w:val="-2"/>
                <w:kern w:val="0"/>
                <w:highlight w:val="none"/>
              </w:rPr>
              <w:t>情</w:t>
            </w:r>
            <w:r>
              <w:rPr>
                <w:rFonts w:hint="eastAsia" w:ascii="宋体" w:hAnsi="宋体" w:cs="微软雅黑"/>
                <w:color w:val="auto"/>
                <w:kern w:val="0"/>
                <w:highlight w:val="none"/>
              </w:rPr>
              <w:t>形</w:t>
            </w:r>
          </w:p>
        </w:tc>
      </w:tr>
      <w:tr w14:paraId="5A58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vMerge w:val="restart"/>
            <w:vAlign w:val="center"/>
          </w:tcPr>
          <w:p w14:paraId="1D125157">
            <w:pPr>
              <w:jc w:val="center"/>
              <w:rPr>
                <w:rFonts w:ascii="宋体" w:hAnsi="宋体"/>
                <w:color w:val="auto"/>
                <w:highlight w:val="none"/>
              </w:rPr>
            </w:pPr>
            <w:r>
              <w:rPr>
                <w:rFonts w:ascii="宋体" w:hAnsi="宋体" w:cs="宋体"/>
                <w:color w:val="auto"/>
                <w:highlight w:val="none"/>
              </w:rPr>
              <w:t>5.1.3</w:t>
            </w:r>
          </w:p>
        </w:tc>
        <w:tc>
          <w:tcPr>
            <w:tcW w:w="1276" w:type="dxa"/>
            <w:gridSpan w:val="2"/>
            <w:vMerge w:val="restart"/>
            <w:vAlign w:val="center"/>
          </w:tcPr>
          <w:p w14:paraId="3F78D551">
            <w:pPr>
              <w:jc w:val="center"/>
              <w:rPr>
                <w:rFonts w:ascii="宋体" w:hAnsi="宋体"/>
                <w:color w:val="auto"/>
                <w:highlight w:val="none"/>
              </w:rPr>
            </w:pPr>
            <w:r>
              <w:rPr>
                <w:rFonts w:hint="eastAsia" w:ascii="宋体" w:hAnsi="宋体" w:cs="宋体"/>
                <w:color w:val="auto"/>
                <w:highlight w:val="none"/>
              </w:rPr>
              <w:t>响应性</w:t>
            </w:r>
          </w:p>
          <w:p w14:paraId="2E366E28">
            <w:pPr>
              <w:jc w:val="center"/>
              <w:rPr>
                <w:rFonts w:ascii="宋体" w:hAnsi="宋体"/>
                <w:color w:val="auto"/>
                <w:highlight w:val="none"/>
              </w:rPr>
            </w:pPr>
            <w:r>
              <w:rPr>
                <w:rFonts w:hint="eastAsia" w:ascii="宋体" w:hAnsi="宋体" w:cs="宋体"/>
                <w:color w:val="auto"/>
                <w:highlight w:val="none"/>
              </w:rPr>
              <w:t>评审标准</w:t>
            </w:r>
          </w:p>
        </w:tc>
        <w:tc>
          <w:tcPr>
            <w:tcW w:w="2835" w:type="dxa"/>
            <w:gridSpan w:val="2"/>
          </w:tcPr>
          <w:p w14:paraId="2E91CFD2">
            <w:pPr>
              <w:spacing w:line="360" w:lineRule="auto"/>
              <w:rPr>
                <w:rFonts w:ascii="宋体" w:hAnsi="宋体"/>
                <w:strike/>
                <w:color w:val="auto"/>
                <w:highlight w:val="none"/>
              </w:rPr>
            </w:pPr>
            <w:r>
              <w:rPr>
                <w:rFonts w:hint="eastAsia" w:ascii="宋体" w:hAnsi="宋体" w:cs="宋体"/>
                <w:color w:val="auto"/>
                <w:highlight w:val="none"/>
              </w:rPr>
              <w:t>服务期限及质量要求</w:t>
            </w:r>
          </w:p>
        </w:tc>
        <w:tc>
          <w:tcPr>
            <w:tcW w:w="4438" w:type="dxa"/>
            <w:gridSpan w:val="2"/>
          </w:tcPr>
          <w:p w14:paraId="67B02DD3">
            <w:pPr>
              <w:spacing w:line="360" w:lineRule="auto"/>
              <w:rPr>
                <w:rFonts w:ascii="宋体" w:hAnsi="宋体"/>
                <w:strike/>
                <w:color w:val="auto"/>
                <w:highlight w:val="none"/>
              </w:rPr>
            </w:pPr>
            <w:r>
              <w:rPr>
                <w:rFonts w:hint="eastAsia" w:ascii="宋体" w:hAnsi="宋体" w:cs="宋体"/>
                <w:color w:val="auto"/>
                <w:highlight w:val="none"/>
              </w:rPr>
              <w:t>满足</w:t>
            </w:r>
            <w:r>
              <w:rPr>
                <w:rFonts w:hint="eastAsia" w:ascii="宋体" w:hAnsi="宋体" w:cs="宋体"/>
                <w:color w:val="auto"/>
                <w:highlight w:val="none"/>
                <w:lang w:eastAsia="zh-CN"/>
              </w:rPr>
              <w:t>招募文件</w:t>
            </w:r>
            <w:r>
              <w:rPr>
                <w:rFonts w:hint="eastAsia" w:ascii="宋体" w:hAnsi="宋体" w:cs="宋体"/>
                <w:color w:val="auto"/>
                <w:highlight w:val="none"/>
              </w:rPr>
              <w:t>要求</w:t>
            </w:r>
          </w:p>
        </w:tc>
      </w:tr>
      <w:tr w14:paraId="33A3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11" w:type="dxa"/>
            <w:vMerge w:val="continue"/>
            <w:vAlign w:val="center"/>
          </w:tcPr>
          <w:p w14:paraId="32FB59EA">
            <w:pPr>
              <w:jc w:val="center"/>
              <w:rPr>
                <w:rFonts w:ascii="宋体" w:hAnsi="宋体" w:cs="宋体"/>
                <w:color w:val="auto"/>
                <w:highlight w:val="none"/>
              </w:rPr>
            </w:pPr>
          </w:p>
        </w:tc>
        <w:tc>
          <w:tcPr>
            <w:tcW w:w="1276" w:type="dxa"/>
            <w:gridSpan w:val="2"/>
            <w:vMerge w:val="continue"/>
            <w:vAlign w:val="center"/>
          </w:tcPr>
          <w:p w14:paraId="2414D51B">
            <w:pPr>
              <w:jc w:val="center"/>
              <w:rPr>
                <w:rFonts w:ascii="宋体" w:hAnsi="宋体" w:cs="宋体"/>
                <w:color w:val="auto"/>
                <w:highlight w:val="none"/>
              </w:rPr>
            </w:pPr>
          </w:p>
        </w:tc>
        <w:tc>
          <w:tcPr>
            <w:tcW w:w="2835" w:type="dxa"/>
            <w:gridSpan w:val="2"/>
          </w:tcPr>
          <w:p w14:paraId="43C5100C">
            <w:pPr>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lang w:eastAsia="zh-CN"/>
              </w:rPr>
              <w:t>响应有效期</w:t>
            </w:r>
          </w:p>
        </w:tc>
        <w:tc>
          <w:tcPr>
            <w:tcW w:w="4438" w:type="dxa"/>
            <w:gridSpan w:val="2"/>
          </w:tcPr>
          <w:p w14:paraId="29154DA6">
            <w:pPr>
              <w:spacing w:line="360" w:lineRule="auto"/>
              <w:rPr>
                <w:rFonts w:ascii="宋体" w:hAnsi="宋体" w:cs="宋体"/>
                <w:color w:val="auto"/>
                <w:highlight w:val="none"/>
              </w:rPr>
            </w:pPr>
            <w:r>
              <w:rPr>
                <w:rFonts w:hint="eastAsia" w:ascii="宋体" w:hAnsi="宋体" w:cs="宋体"/>
                <w:color w:val="auto"/>
                <w:highlight w:val="none"/>
              </w:rPr>
              <w:t>符合第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3.3.1</w:t>
            </w:r>
            <w:r>
              <w:rPr>
                <w:rFonts w:hint="eastAsia" w:ascii="宋体" w:hAnsi="宋体" w:cs="宋体"/>
                <w:color w:val="auto"/>
                <w:highlight w:val="none"/>
              </w:rPr>
              <w:t>条规定</w:t>
            </w:r>
          </w:p>
        </w:tc>
      </w:tr>
      <w:tr w14:paraId="674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1" w:type="dxa"/>
            <w:vMerge w:val="continue"/>
            <w:vAlign w:val="center"/>
          </w:tcPr>
          <w:p w14:paraId="4656D9B4">
            <w:pPr>
              <w:jc w:val="center"/>
              <w:rPr>
                <w:rFonts w:ascii="宋体" w:hAnsi="宋体"/>
                <w:color w:val="auto"/>
                <w:highlight w:val="none"/>
              </w:rPr>
            </w:pPr>
          </w:p>
        </w:tc>
        <w:tc>
          <w:tcPr>
            <w:tcW w:w="1276" w:type="dxa"/>
            <w:gridSpan w:val="2"/>
            <w:vMerge w:val="continue"/>
            <w:vAlign w:val="center"/>
          </w:tcPr>
          <w:p w14:paraId="683ACEE1">
            <w:pPr>
              <w:spacing w:line="360" w:lineRule="auto"/>
              <w:rPr>
                <w:rFonts w:ascii="宋体" w:hAnsi="宋体"/>
                <w:color w:val="auto"/>
                <w:highlight w:val="none"/>
              </w:rPr>
            </w:pPr>
          </w:p>
        </w:tc>
        <w:tc>
          <w:tcPr>
            <w:tcW w:w="2835" w:type="dxa"/>
            <w:gridSpan w:val="2"/>
          </w:tcPr>
          <w:p w14:paraId="3DC2BCBD">
            <w:pPr>
              <w:spacing w:line="360" w:lineRule="auto"/>
              <w:rPr>
                <w:rFonts w:hint="eastAsia" w:ascii="宋体" w:hAnsi="宋体" w:eastAsia="宋体"/>
                <w:color w:val="auto"/>
                <w:highlight w:val="none"/>
                <w:lang w:eastAsia="zh-CN"/>
              </w:rPr>
            </w:pPr>
            <w:r>
              <w:rPr>
                <w:rFonts w:hint="eastAsia" w:ascii="宋体" w:hAnsi="宋体" w:cs="宋体"/>
                <w:color w:val="auto"/>
                <w:highlight w:val="none"/>
                <w:lang w:eastAsia="zh-CN"/>
              </w:rPr>
              <w:t>响应保证金</w:t>
            </w:r>
          </w:p>
        </w:tc>
        <w:tc>
          <w:tcPr>
            <w:tcW w:w="4438" w:type="dxa"/>
            <w:gridSpan w:val="2"/>
          </w:tcPr>
          <w:p w14:paraId="6F1DE4DC">
            <w:pPr>
              <w:spacing w:line="360" w:lineRule="auto"/>
              <w:rPr>
                <w:rFonts w:ascii="宋体" w:hAnsi="宋体"/>
                <w:color w:val="auto"/>
                <w:highlight w:val="none"/>
              </w:rPr>
            </w:pPr>
            <w:r>
              <w:rPr>
                <w:rFonts w:hint="eastAsia" w:ascii="宋体" w:hAnsi="宋体" w:cs="宋体"/>
                <w:color w:val="auto"/>
                <w:highlight w:val="none"/>
              </w:rPr>
              <w:t>符合第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 xml:space="preserve">3.4.1 </w:t>
            </w:r>
            <w:r>
              <w:rPr>
                <w:rFonts w:hint="eastAsia" w:ascii="宋体" w:hAnsi="宋体" w:cs="宋体"/>
                <w:color w:val="auto"/>
                <w:highlight w:val="none"/>
              </w:rPr>
              <w:t>条规定</w:t>
            </w:r>
          </w:p>
        </w:tc>
      </w:tr>
      <w:tr w14:paraId="77CE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1" w:type="dxa"/>
            <w:vMerge w:val="continue"/>
            <w:vAlign w:val="center"/>
          </w:tcPr>
          <w:p w14:paraId="2E20AB7B">
            <w:pPr>
              <w:jc w:val="center"/>
              <w:rPr>
                <w:rFonts w:ascii="宋体" w:hAnsi="宋体"/>
                <w:color w:val="auto"/>
                <w:highlight w:val="none"/>
              </w:rPr>
            </w:pPr>
          </w:p>
        </w:tc>
        <w:tc>
          <w:tcPr>
            <w:tcW w:w="1276" w:type="dxa"/>
            <w:gridSpan w:val="2"/>
            <w:vMerge w:val="continue"/>
            <w:vAlign w:val="center"/>
          </w:tcPr>
          <w:p w14:paraId="4F9C28B2">
            <w:pPr>
              <w:spacing w:line="360" w:lineRule="auto"/>
              <w:rPr>
                <w:rFonts w:ascii="宋体" w:hAnsi="宋体"/>
                <w:color w:val="auto"/>
                <w:highlight w:val="none"/>
              </w:rPr>
            </w:pPr>
          </w:p>
        </w:tc>
        <w:tc>
          <w:tcPr>
            <w:tcW w:w="2835" w:type="dxa"/>
            <w:gridSpan w:val="2"/>
          </w:tcPr>
          <w:p w14:paraId="60B40438">
            <w:pPr>
              <w:spacing w:line="360" w:lineRule="auto"/>
              <w:rPr>
                <w:rFonts w:ascii="宋体" w:hAnsi="宋体"/>
                <w:color w:val="auto"/>
                <w:highlight w:val="none"/>
              </w:rPr>
            </w:pPr>
            <w:r>
              <w:rPr>
                <w:rFonts w:ascii="宋体" w:hAnsi="宋体"/>
                <w:color w:val="auto"/>
                <w:highlight w:val="none"/>
              </w:rPr>
              <w:t>技术要求</w:t>
            </w:r>
          </w:p>
        </w:tc>
        <w:tc>
          <w:tcPr>
            <w:tcW w:w="4438" w:type="dxa"/>
            <w:gridSpan w:val="2"/>
          </w:tcPr>
          <w:p w14:paraId="18461976">
            <w:pPr>
              <w:spacing w:line="360" w:lineRule="auto"/>
              <w:rPr>
                <w:rFonts w:ascii="宋体" w:hAnsi="宋体"/>
                <w:color w:val="auto"/>
                <w:highlight w:val="none"/>
              </w:rPr>
            </w:pPr>
            <w:r>
              <w:rPr>
                <w:rFonts w:hint="eastAsia" w:ascii="宋体" w:hAnsi="宋体" w:cs="宋体"/>
                <w:color w:val="auto"/>
                <w:highlight w:val="none"/>
              </w:rPr>
              <w:t>符合第</w:t>
            </w:r>
            <w:r>
              <w:rPr>
                <w:rFonts w:ascii="宋体" w:hAnsi="宋体" w:cs="宋体"/>
                <w:color w:val="auto"/>
                <w:highlight w:val="none"/>
              </w:rPr>
              <w:t>3</w:t>
            </w:r>
            <w:r>
              <w:rPr>
                <w:rFonts w:hint="eastAsia" w:ascii="宋体" w:hAnsi="宋体" w:cs="宋体"/>
                <w:color w:val="auto"/>
                <w:highlight w:val="none"/>
              </w:rPr>
              <w:t>章“商务及技术要求”规定</w:t>
            </w:r>
          </w:p>
        </w:tc>
      </w:tr>
      <w:tr w14:paraId="4D7FD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302" w:hRule="atLeast"/>
          <w:jc w:val="center"/>
        </w:trPr>
        <w:tc>
          <w:tcPr>
            <w:tcW w:w="2087" w:type="dxa"/>
            <w:gridSpan w:val="3"/>
            <w:tcBorders>
              <w:left w:val="single" w:color="auto" w:sz="4" w:space="0"/>
              <w:bottom w:val="single" w:color="auto" w:sz="4" w:space="0"/>
              <w:right w:val="single" w:color="auto" w:sz="4" w:space="0"/>
            </w:tcBorders>
            <w:vAlign w:val="center"/>
          </w:tcPr>
          <w:p w14:paraId="29CA86EA">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条款号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0842FA1">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条款内容</w:t>
            </w:r>
          </w:p>
        </w:tc>
        <w:tc>
          <w:tcPr>
            <w:tcW w:w="4431" w:type="dxa"/>
            <w:tcBorders>
              <w:top w:val="single" w:color="auto" w:sz="4" w:space="0"/>
              <w:left w:val="single" w:color="auto" w:sz="4" w:space="0"/>
              <w:bottom w:val="single" w:color="auto" w:sz="4" w:space="0"/>
              <w:right w:val="single" w:color="auto" w:sz="4" w:space="0"/>
            </w:tcBorders>
            <w:vAlign w:val="center"/>
          </w:tcPr>
          <w:p w14:paraId="488E1E55">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编列内容</w:t>
            </w:r>
          </w:p>
        </w:tc>
      </w:tr>
      <w:tr w14:paraId="4D3D7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948" w:hRule="atLeast"/>
          <w:jc w:val="center"/>
        </w:trPr>
        <w:tc>
          <w:tcPr>
            <w:tcW w:w="2087" w:type="dxa"/>
            <w:gridSpan w:val="3"/>
            <w:tcBorders>
              <w:left w:val="single" w:color="auto" w:sz="4" w:space="0"/>
              <w:bottom w:val="single" w:color="auto" w:sz="4" w:space="0"/>
              <w:right w:val="single" w:color="auto" w:sz="4" w:space="0"/>
            </w:tcBorders>
            <w:vAlign w:val="center"/>
          </w:tcPr>
          <w:p w14:paraId="62AE4CFC">
            <w:pPr>
              <w:adjustRightInd w:val="0"/>
              <w:spacing w:line="440" w:lineRule="exact"/>
              <w:jc w:val="center"/>
              <w:textAlignment w:val="baseline"/>
              <w:rPr>
                <w:rFonts w:ascii="宋体" w:hAnsi="宋体"/>
                <w:color w:val="auto"/>
                <w:highlight w:val="none"/>
              </w:rPr>
            </w:pPr>
            <w:r>
              <w:rPr>
                <w:rFonts w:ascii="宋体" w:hAnsi="宋体" w:cs="宋体"/>
                <w:color w:val="auto"/>
                <w:highlight w:val="none"/>
              </w:rPr>
              <w:t>5.2</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2656A1E7">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分值构成</w:t>
            </w:r>
          </w:p>
          <w:p w14:paraId="4904A22C">
            <w:pPr>
              <w:adjustRightInd w:val="0"/>
              <w:spacing w:line="440" w:lineRule="exact"/>
              <w:jc w:val="center"/>
              <w:textAlignment w:val="baseline"/>
              <w:rPr>
                <w:rFonts w:ascii="宋体" w:hAnsi="宋体"/>
                <w:color w:val="auto"/>
                <w:highlight w:val="none"/>
              </w:rPr>
            </w:pPr>
            <w:r>
              <w:rPr>
                <w:rFonts w:ascii="宋体" w:hAnsi="宋体" w:cs="宋体"/>
                <w:color w:val="auto"/>
                <w:highlight w:val="none"/>
              </w:rPr>
              <w:t>(</w:t>
            </w:r>
            <w:r>
              <w:rPr>
                <w:rFonts w:hint="eastAsia" w:ascii="宋体" w:hAnsi="宋体" w:cs="宋体"/>
                <w:color w:val="auto"/>
                <w:highlight w:val="none"/>
              </w:rPr>
              <w:t>总分</w:t>
            </w:r>
            <w:r>
              <w:rPr>
                <w:rFonts w:ascii="宋体" w:hAnsi="宋体" w:cs="宋体"/>
                <w:color w:val="auto"/>
                <w:highlight w:val="none"/>
              </w:rPr>
              <w:t>100</w:t>
            </w:r>
            <w:r>
              <w:rPr>
                <w:rFonts w:hint="eastAsia" w:ascii="宋体" w:hAnsi="宋体" w:cs="宋体"/>
                <w:color w:val="auto"/>
                <w:highlight w:val="none"/>
              </w:rPr>
              <w:t>分</w:t>
            </w:r>
            <w:r>
              <w:rPr>
                <w:rFonts w:ascii="宋体" w:hAnsi="宋体" w:cs="宋体"/>
                <w:color w:val="auto"/>
                <w:highlight w:val="none"/>
              </w:rPr>
              <w:t>)</w:t>
            </w:r>
          </w:p>
        </w:tc>
        <w:tc>
          <w:tcPr>
            <w:tcW w:w="4431" w:type="dxa"/>
            <w:tcBorders>
              <w:top w:val="single" w:color="auto" w:sz="4" w:space="0"/>
              <w:left w:val="single" w:color="auto" w:sz="4" w:space="0"/>
              <w:bottom w:val="single" w:color="auto" w:sz="4" w:space="0"/>
              <w:right w:val="single" w:color="auto" w:sz="4" w:space="0"/>
            </w:tcBorders>
            <w:vAlign w:val="center"/>
          </w:tcPr>
          <w:p w14:paraId="4EB68BF4">
            <w:pPr>
              <w:adjustRightInd w:val="0"/>
              <w:spacing w:line="340" w:lineRule="exact"/>
              <w:textAlignment w:val="baseline"/>
              <w:rPr>
                <w:rFonts w:ascii="宋体" w:hAnsi="宋体" w:cs="宋体"/>
                <w:color w:val="auto"/>
                <w:highlight w:val="none"/>
              </w:rPr>
            </w:pPr>
            <w:r>
              <w:rPr>
                <w:rFonts w:hint="eastAsia" w:ascii="宋体" w:hAnsi="宋体" w:cs="宋体"/>
                <w:color w:val="auto"/>
                <w:highlight w:val="none"/>
              </w:rPr>
              <w:t>商务评审因素：</w:t>
            </w:r>
            <w:r>
              <w:rPr>
                <w:rFonts w:ascii="宋体" w:hAnsi="宋体" w:cs="宋体"/>
                <w:color w:val="auto"/>
                <w:highlight w:val="none"/>
                <w:u w:val="single"/>
              </w:rPr>
              <w:t>40</w:t>
            </w:r>
            <w:r>
              <w:rPr>
                <w:rFonts w:hint="eastAsia" w:ascii="宋体" w:hAnsi="宋体" w:cs="宋体"/>
                <w:color w:val="auto"/>
                <w:highlight w:val="none"/>
              </w:rPr>
              <w:t>分</w:t>
            </w:r>
          </w:p>
          <w:p w14:paraId="6CEFFA64">
            <w:pPr>
              <w:adjustRightInd w:val="0"/>
              <w:spacing w:line="340" w:lineRule="exact"/>
              <w:textAlignment w:val="baseline"/>
              <w:rPr>
                <w:rFonts w:ascii="宋体" w:hAnsi="宋体"/>
                <w:color w:val="auto"/>
                <w:highlight w:val="none"/>
              </w:rPr>
            </w:pPr>
            <w:r>
              <w:rPr>
                <w:rFonts w:hint="eastAsia" w:ascii="宋体" w:hAnsi="宋体" w:cs="宋体"/>
                <w:color w:val="auto"/>
                <w:highlight w:val="none"/>
              </w:rPr>
              <w:t>技术评审因素：</w:t>
            </w:r>
            <w:r>
              <w:rPr>
                <w:rFonts w:ascii="宋体" w:hAnsi="宋体" w:cs="宋体"/>
                <w:color w:val="auto"/>
                <w:highlight w:val="none"/>
                <w:u w:val="single"/>
              </w:rPr>
              <w:t>60</w:t>
            </w:r>
            <w:r>
              <w:rPr>
                <w:rFonts w:hint="eastAsia" w:ascii="宋体" w:hAnsi="宋体" w:cs="宋体"/>
                <w:color w:val="auto"/>
                <w:highlight w:val="none"/>
              </w:rPr>
              <w:t>分</w:t>
            </w:r>
          </w:p>
        </w:tc>
      </w:tr>
      <w:tr w14:paraId="6D4B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jc w:val="center"/>
        </w:trPr>
        <w:tc>
          <w:tcPr>
            <w:tcW w:w="2087" w:type="dxa"/>
            <w:gridSpan w:val="3"/>
            <w:tcBorders>
              <w:top w:val="single" w:color="auto" w:sz="4" w:space="0"/>
              <w:left w:val="single" w:color="auto" w:sz="4" w:space="0"/>
              <w:bottom w:val="single" w:color="auto" w:sz="4" w:space="0"/>
              <w:right w:val="single" w:color="auto" w:sz="4" w:space="0"/>
            </w:tcBorders>
            <w:vAlign w:val="center"/>
          </w:tcPr>
          <w:p w14:paraId="3F2B94C6">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条款号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A5E75CE">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评审因素</w:t>
            </w:r>
          </w:p>
        </w:tc>
        <w:tc>
          <w:tcPr>
            <w:tcW w:w="4431" w:type="dxa"/>
            <w:tcBorders>
              <w:top w:val="single" w:color="auto" w:sz="4" w:space="0"/>
              <w:left w:val="single" w:color="auto" w:sz="4" w:space="0"/>
              <w:bottom w:val="single" w:color="auto" w:sz="4" w:space="0"/>
              <w:right w:val="single" w:color="auto" w:sz="4" w:space="0"/>
            </w:tcBorders>
            <w:vAlign w:val="center"/>
          </w:tcPr>
          <w:p w14:paraId="1FD3EF4C">
            <w:pPr>
              <w:adjustRightInd w:val="0"/>
              <w:spacing w:line="440" w:lineRule="exact"/>
              <w:jc w:val="center"/>
              <w:textAlignment w:val="baseline"/>
              <w:rPr>
                <w:rFonts w:ascii="宋体" w:hAnsi="宋体"/>
                <w:color w:val="auto"/>
                <w:highlight w:val="none"/>
              </w:rPr>
            </w:pPr>
            <w:r>
              <w:rPr>
                <w:rFonts w:hint="eastAsia" w:ascii="宋体" w:hAnsi="宋体" w:cs="宋体"/>
                <w:color w:val="auto"/>
                <w:highlight w:val="none"/>
              </w:rPr>
              <w:t>评审因素</w:t>
            </w:r>
          </w:p>
        </w:tc>
      </w:tr>
      <w:tr w14:paraId="626D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0" w:hRule="atLeast"/>
          <w:jc w:val="center"/>
        </w:trPr>
        <w:tc>
          <w:tcPr>
            <w:tcW w:w="965" w:type="dxa"/>
            <w:gridSpan w:val="2"/>
            <w:vMerge w:val="restart"/>
            <w:tcBorders>
              <w:top w:val="single" w:color="auto" w:sz="4" w:space="0"/>
              <w:left w:val="single" w:color="auto" w:sz="4" w:space="0"/>
              <w:right w:val="single" w:color="auto" w:sz="4" w:space="0"/>
            </w:tcBorders>
          </w:tcPr>
          <w:p w14:paraId="3E693066">
            <w:pPr>
              <w:adjustRightInd w:val="0"/>
              <w:spacing w:line="440" w:lineRule="exact"/>
              <w:jc w:val="center"/>
              <w:textAlignment w:val="baseline"/>
              <w:rPr>
                <w:rFonts w:ascii="宋体" w:hAnsi="宋体"/>
                <w:color w:val="auto"/>
                <w:highlight w:val="none"/>
              </w:rPr>
            </w:pPr>
            <w:r>
              <w:rPr>
                <w:rFonts w:ascii="宋体" w:hAnsi="宋体" w:cs="宋体"/>
                <w:color w:val="auto"/>
                <w:highlight w:val="none"/>
              </w:rPr>
              <w:t>5.3.1</w:t>
            </w:r>
          </w:p>
        </w:tc>
        <w:tc>
          <w:tcPr>
            <w:tcW w:w="1122" w:type="dxa"/>
            <w:vMerge w:val="restart"/>
            <w:tcBorders>
              <w:top w:val="single" w:color="auto" w:sz="4" w:space="0"/>
              <w:left w:val="single" w:color="auto" w:sz="4" w:space="0"/>
              <w:right w:val="single" w:color="auto" w:sz="4" w:space="0"/>
            </w:tcBorders>
            <w:vAlign w:val="center"/>
          </w:tcPr>
          <w:p w14:paraId="6DC27BC9">
            <w:pPr>
              <w:pStyle w:val="46"/>
              <w:spacing w:before="172" w:line="397" w:lineRule="auto"/>
              <w:ind w:left="245" w:leftChars="0" w:right="241" w:rightChars="0" w:firstLine="5" w:firstLineChars="0"/>
              <w:jc w:val="center"/>
              <w:rPr>
                <w:rFonts w:ascii="宋体" w:hAnsi="宋体"/>
                <w:color w:val="auto"/>
                <w:highlight w:val="none"/>
              </w:rPr>
            </w:pPr>
            <w:r>
              <w:rPr>
                <w:color w:val="auto"/>
                <w:spacing w:val="2"/>
                <w:sz w:val="20"/>
                <w:szCs w:val="20"/>
                <w:highlight w:val="none"/>
              </w:rPr>
              <w:t>商务</w:t>
            </w:r>
            <w:r>
              <w:rPr>
                <w:color w:val="auto"/>
                <w:sz w:val="20"/>
                <w:szCs w:val="20"/>
                <w:highlight w:val="none"/>
              </w:rPr>
              <w:t xml:space="preserve"> </w:t>
            </w:r>
            <w:r>
              <w:rPr>
                <w:color w:val="auto"/>
                <w:spacing w:val="5"/>
                <w:sz w:val="20"/>
                <w:szCs w:val="20"/>
                <w:highlight w:val="none"/>
              </w:rPr>
              <w:t>评审</w:t>
            </w:r>
            <w:r>
              <w:rPr>
                <w:color w:val="auto"/>
                <w:sz w:val="20"/>
                <w:szCs w:val="20"/>
                <w:highlight w:val="none"/>
              </w:rPr>
              <w:t xml:space="preserve"> </w:t>
            </w:r>
            <w:r>
              <w:rPr>
                <w:color w:val="auto"/>
                <w:spacing w:val="5"/>
                <w:sz w:val="20"/>
                <w:szCs w:val="20"/>
                <w:highlight w:val="none"/>
              </w:rPr>
              <w:t>因素</w:t>
            </w:r>
          </w:p>
        </w:tc>
        <w:tc>
          <w:tcPr>
            <w:tcW w:w="1842" w:type="dxa"/>
            <w:tcBorders>
              <w:top w:val="single" w:color="auto" w:sz="4" w:space="0"/>
              <w:left w:val="single" w:color="auto" w:sz="4" w:space="0"/>
              <w:bottom w:val="single" w:color="auto" w:sz="4" w:space="0"/>
              <w:right w:val="single" w:color="auto" w:sz="4" w:space="0"/>
            </w:tcBorders>
            <w:vAlign w:val="top"/>
          </w:tcPr>
          <w:p w14:paraId="1656939D">
            <w:pPr>
              <w:spacing w:line="360" w:lineRule="auto"/>
              <w:jc w:val="left"/>
              <w:rPr>
                <w:rFonts w:hint="eastAsia" w:ascii="宋体" w:hAnsi="宋体" w:cs="宋体"/>
                <w:color w:val="auto"/>
                <w:highlight w:val="none"/>
              </w:rPr>
            </w:pPr>
            <w:r>
              <w:rPr>
                <w:rFonts w:hint="eastAsia" w:ascii="宋体" w:hAnsi="宋体" w:cs="宋体"/>
                <w:color w:val="auto"/>
                <w:highlight w:val="none"/>
              </w:rPr>
              <w:t>企业综合实力</w:t>
            </w:r>
          </w:p>
        </w:tc>
        <w:tc>
          <w:tcPr>
            <w:tcW w:w="5424" w:type="dxa"/>
            <w:gridSpan w:val="2"/>
            <w:tcBorders>
              <w:top w:val="single" w:color="auto" w:sz="4" w:space="0"/>
              <w:left w:val="single" w:color="auto" w:sz="4" w:space="0"/>
              <w:bottom w:val="single" w:color="auto" w:sz="4" w:space="0"/>
              <w:right w:val="single" w:color="auto" w:sz="4" w:space="0"/>
            </w:tcBorders>
            <w:vAlign w:val="top"/>
          </w:tcPr>
          <w:p w14:paraId="582D8C32">
            <w:pPr>
              <w:spacing w:line="360" w:lineRule="auto"/>
              <w:rPr>
                <w:rFonts w:hint="eastAsia" w:ascii="宋体" w:hAnsi="宋体" w:cs="宋体"/>
                <w:color w:val="auto"/>
                <w:highlight w:val="none"/>
              </w:rPr>
            </w:pPr>
            <w:r>
              <w:rPr>
                <w:rFonts w:hint="eastAsia" w:ascii="宋体" w:hAnsi="宋体" w:cs="宋体"/>
                <w:color w:val="auto"/>
                <w:highlight w:val="none"/>
              </w:rPr>
              <w:t>根据供应商的企业规模、主营业务收入、信用情况等进行 综合评价，满分 10 分。</w:t>
            </w:r>
          </w:p>
        </w:tc>
      </w:tr>
      <w:tr w14:paraId="7BA8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2509" w:hRule="atLeast"/>
          <w:jc w:val="center"/>
        </w:trPr>
        <w:tc>
          <w:tcPr>
            <w:tcW w:w="965" w:type="dxa"/>
            <w:gridSpan w:val="2"/>
            <w:vMerge w:val="continue"/>
            <w:tcBorders>
              <w:top w:val="single" w:color="auto" w:sz="4" w:space="0"/>
              <w:left w:val="single" w:color="auto" w:sz="4" w:space="0"/>
              <w:right w:val="single" w:color="auto" w:sz="4" w:space="0"/>
            </w:tcBorders>
          </w:tcPr>
          <w:p w14:paraId="528BF6FE">
            <w:pPr>
              <w:adjustRightInd w:val="0"/>
              <w:spacing w:line="440" w:lineRule="exact"/>
              <w:jc w:val="center"/>
              <w:textAlignment w:val="baseline"/>
              <w:rPr>
                <w:rFonts w:ascii="宋体" w:hAnsi="宋体" w:cs="宋体"/>
                <w:color w:val="auto"/>
                <w:highlight w:val="none"/>
              </w:rPr>
            </w:pPr>
          </w:p>
        </w:tc>
        <w:tc>
          <w:tcPr>
            <w:tcW w:w="1122" w:type="dxa"/>
            <w:vMerge w:val="continue"/>
            <w:tcBorders>
              <w:top w:val="single" w:color="auto" w:sz="4" w:space="0"/>
              <w:left w:val="single" w:color="auto" w:sz="4" w:space="0"/>
              <w:right w:val="single" w:color="auto" w:sz="4" w:space="0"/>
            </w:tcBorders>
            <w:vAlign w:val="top"/>
          </w:tcPr>
          <w:p w14:paraId="5FC4C8CB">
            <w:pPr>
              <w:rPr>
                <w:rFonts w:ascii="宋体" w:hAnsi="宋体" w:cs="宋体"/>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58A96560">
            <w:pPr>
              <w:spacing w:line="360" w:lineRule="auto"/>
              <w:rPr>
                <w:rFonts w:hint="eastAsia" w:ascii="宋体" w:hAnsi="宋体" w:cs="宋体"/>
                <w:color w:val="auto"/>
                <w:highlight w:val="none"/>
              </w:rPr>
            </w:pPr>
          </w:p>
          <w:p w14:paraId="6F1C15DC">
            <w:pPr>
              <w:spacing w:line="360" w:lineRule="auto"/>
              <w:rPr>
                <w:rFonts w:hint="eastAsia" w:ascii="宋体" w:hAnsi="宋体" w:cs="宋体"/>
                <w:color w:val="auto"/>
                <w:highlight w:val="none"/>
              </w:rPr>
            </w:pPr>
          </w:p>
          <w:p w14:paraId="18706092">
            <w:pPr>
              <w:spacing w:line="360" w:lineRule="auto"/>
              <w:rPr>
                <w:rFonts w:hint="eastAsia" w:ascii="宋体" w:hAnsi="宋体" w:cs="宋体"/>
                <w:color w:val="auto"/>
                <w:highlight w:val="none"/>
              </w:rPr>
            </w:pPr>
            <w:r>
              <w:rPr>
                <w:rFonts w:hint="eastAsia" w:ascii="宋体" w:hAnsi="宋体" w:cs="宋体"/>
                <w:color w:val="auto"/>
                <w:highlight w:val="none"/>
              </w:rPr>
              <w:t>业绩</w:t>
            </w:r>
          </w:p>
        </w:tc>
        <w:tc>
          <w:tcPr>
            <w:tcW w:w="5424" w:type="dxa"/>
            <w:gridSpan w:val="2"/>
            <w:tcBorders>
              <w:top w:val="single" w:color="auto" w:sz="4" w:space="0"/>
              <w:left w:val="single" w:color="auto" w:sz="4" w:space="0"/>
              <w:bottom w:val="single" w:color="auto" w:sz="4" w:space="0"/>
              <w:right w:val="single" w:color="auto" w:sz="4" w:space="0"/>
            </w:tcBorders>
            <w:vAlign w:val="top"/>
          </w:tcPr>
          <w:p w14:paraId="29779AF4">
            <w:pPr>
              <w:spacing w:line="360" w:lineRule="auto"/>
              <w:rPr>
                <w:rFonts w:hint="eastAsia" w:ascii="宋体" w:hAnsi="宋体" w:cs="宋体"/>
                <w:color w:val="auto"/>
                <w:highlight w:val="none"/>
              </w:rPr>
            </w:pPr>
            <w:r>
              <w:rPr>
                <w:rFonts w:hint="eastAsia" w:ascii="宋体" w:hAnsi="宋体" w:cs="宋体"/>
                <w:color w:val="auto"/>
                <w:highlight w:val="none"/>
              </w:rPr>
              <w:t>近三年（系指202</w:t>
            </w:r>
            <w:r>
              <w:rPr>
                <w:rFonts w:hint="eastAsia" w:ascii="宋体" w:hAnsi="宋体" w:cs="宋体"/>
                <w:color w:val="auto"/>
                <w:highlight w:val="none"/>
                <w:lang w:val="en-US" w:eastAsia="zh-CN"/>
              </w:rPr>
              <w:t>2</w:t>
            </w:r>
            <w:r>
              <w:rPr>
                <w:rFonts w:hint="eastAsia" w:ascii="宋体" w:hAnsi="宋体" w:cs="宋体"/>
                <w:color w:val="auto"/>
                <w:highlight w:val="none"/>
              </w:rPr>
              <w:t>年1月1日以来，以签订日期为准）供应 商每提供1份涵盖“第3章商务及技术要求 ”中任意一种规格型号的零供小品种原材料合同或订单的得5分，满分 30分。（须提供销售合同或加盖公章/合同专用章的订单 扫描件）</w:t>
            </w:r>
          </w:p>
        </w:tc>
      </w:tr>
      <w:tr w14:paraId="6139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0" w:hRule="atLeast"/>
          <w:jc w:val="center"/>
        </w:trPr>
        <w:tc>
          <w:tcPr>
            <w:tcW w:w="965" w:type="dxa"/>
            <w:gridSpan w:val="2"/>
            <w:vMerge w:val="restart"/>
            <w:tcBorders>
              <w:top w:val="single" w:color="auto" w:sz="4" w:space="0"/>
              <w:left w:val="single" w:color="auto" w:sz="4" w:space="0"/>
              <w:right w:val="single" w:color="auto" w:sz="4" w:space="0"/>
            </w:tcBorders>
          </w:tcPr>
          <w:p w14:paraId="0C7D222F">
            <w:pPr>
              <w:adjustRightInd w:val="0"/>
              <w:spacing w:line="440" w:lineRule="exact"/>
              <w:jc w:val="center"/>
              <w:textAlignment w:val="baseline"/>
              <w:rPr>
                <w:rFonts w:ascii="宋体" w:hAnsi="宋体" w:cs="宋体"/>
                <w:color w:val="auto"/>
                <w:highlight w:val="none"/>
              </w:rPr>
            </w:pPr>
            <w:r>
              <w:rPr>
                <w:rFonts w:ascii="宋体" w:hAnsi="宋体" w:cs="宋体"/>
                <w:color w:val="auto"/>
                <w:highlight w:val="none"/>
              </w:rPr>
              <w:t>5.3.2</w:t>
            </w:r>
          </w:p>
        </w:tc>
        <w:tc>
          <w:tcPr>
            <w:tcW w:w="1122" w:type="dxa"/>
            <w:vMerge w:val="restart"/>
            <w:tcBorders>
              <w:top w:val="single" w:color="auto" w:sz="4" w:space="0"/>
              <w:left w:val="single" w:color="auto" w:sz="4" w:space="0"/>
              <w:right w:val="single" w:color="auto" w:sz="4" w:space="0"/>
            </w:tcBorders>
            <w:vAlign w:val="center"/>
          </w:tcPr>
          <w:p w14:paraId="08C46EC0">
            <w:pPr>
              <w:pStyle w:val="46"/>
              <w:spacing w:before="207" w:line="189" w:lineRule="auto"/>
              <w:jc w:val="center"/>
              <w:rPr>
                <w:color w:val="auto"/>
                <w:sz w:val="20"/>
                <w:szCs w:val="20"/>
                <w:highlight w:val="none"/>
              </w:rPr>
            </w:pPr>
          </w:p>
          <w:p w14:paraId="3CB7A48A">
            <w:pPr>
              <w:pStyle w:val="46"/>
              <w:spacing w:before="173" w:line="396" w:lineRule="auto"/>
              <w:ind w:left="245" w:leftChars="0" w:right="241" w:rightChars="0" w:firstLine="1" w:firstLineChars="0"/>
              <w:jc w:val="center"/>
              <w:rPr>
                <w:rFonts w:ascii="宋体" w:hAnsi="宋体" w:cs="宋体"/>
                <w:color w:val="auto"/>
                <w:highlight w:val="none"/>
              </w:rPr>
            </w:pPr>
            <w:r>
              <w:rPr>
                <w:color w:val="auto"/>
                <w:spacing w:val="4"/>
                <w:sz w:val="20"/>
                <w:szCs w:val="20"/>
                <w:highlight w:val="none"/>
              </w:rPr>
              <w:t>技术</w:t>
            </w:r>
            <w:r>
              <w:rPr>
                <w:color w:val="auto"/>
                <w:sz w:val="20"/>
                <w:szCs w:val="20"/>
                <w:highlight w:val="none"/>
              </w:rPr>
              <w:t xml:space="preserve"> </w:t>
            </w:r>
            <w:r>
              <w:rPr>
                <w:color w:val="auto"/>
                <w:spacing w:val="5"/>
                <w:sz w:val="20"/>
                <w:szCs w:val="20"/>
                <w:highlight w:val="none"/>
              </w:rPr>
              <w:t>评审</w:t>
            </w:r>
            <w:r>
              <w:rPr>
                <w:color w:val="auto"/>
                <w:sz w:val="20"/>
                <w:szCs w:val="20"/>
                <w:highlight w:val="none"/>
              </w:rPr>
              <w:t xml:space="preserve"> </w:t>
            </w:r>
            <w:r>
              <w:rPr>
                <w:color w:val="auto"/>
                <w:spacing w:val="5"/>
                <w:sz w:val="20"/>
                <w:szCs w:val="20"/>
                <w:highlight w:val="none"/>
              </w:rPr>
              <w:t>因素</w:t>
            </w:r>
          </w:p>
        </w:tc>
        <w:tc>
          <w:tcPr>
            <w:tcW w:w="1842" w:type="dxa"/>
            <w:tcBorders>
              <w:left w:val="single" w:color="auto" w:sz="4" w:space="0"/>
              <w:bottom w:val="single" w:color="auto" w:sz="4" w:space="0"/>
              <w:right w:val="single" w:color="auto" w:sz="4" w:space="0"/>
            </w:tcBorders>
            <w:vAlign w:val="top"/>
          </w:tcPr>
          <w:p w14:paraId="453C23AE">
            <w:pPr>
              <w:spacing w:line="360" w:lineRule="auto"/>
              <w:rPr>
                <w:rFonts w:hint="eastAsia" w:ascii="宋体" w:hAnsi="宋体" w:cs="宋体"/>
                <w:color w:val="auto"/>
                <w:highlight w:val="none"/>
              </w:rPr>
            </w:pPr>
            <w:r>
              <w:rPr>
                <w:rFonts w:hint="eastAsia" w:ascii="宋体" w:hAnsi="宋体" w:cs="宋体"/>
                <w:color w:val="auto"/>
                <w:highlight w:val="none"/>
              </w:rPr>
              <w:t>供货方案</w:t>
            </w:r>
          </w:p>
        </w:tc>
        <w:tc>
          <w:tcPr>
            <w:tcW w:w="5424" w:type="dxa"/>
            <w:gridSpan w:val="2"/>
            <w:tcBorders>
              <w:top w:val="single" w:color="auto" w:sz="4" w:space="0"/>
              <w:left w:val="single" w:color="auto" w:sz="4" w:space="0"/>
              <w:bottom w:val="single" w:color="auto" w:sz="4" w:space="0"/>
              <w:right w:val="single" w:color="auto" w:sz="4" w:space="0"/>
            </w:tcBorders>
            <w:vAlign w:val="top"/>
          </w:tcPr>
          <w:p w14:paraId="2C17839A">
            <w:pPr>
              <w:spacing w:line="360" w:lineRule="auto"/>
              <w:rPr>
                <w:rFonts w:hint="eastAsia" w:ascii="宋体" w:hAnsi="宋体" w:cs="宋体"/>
                <w:color w:val="auto"/>
                <w:highlight w:val="none"/>
              </w:rPr>
            </w:pPr>
            <w:r>
              <w:rPr>
                <w:rFonts w:hint="eastAsia" w:ascii="宋体" w:hAnsi="宋体" w:cs="宋体"/>
                <w:color w:val="auto"/>
                <w:highlight w:val="none"/>
              </w:rPr>
              <w:t>根据供应商供货能力、供货时间保证承诺等进行综合评 价，满分15分。</w:t>
            </w:r>
          </w:p>
        </w:tc>
      </w:tr>
      <w:tr w14:paraId="5B0A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0" w:hRule="atLeast"/>
          <w:jc w:val="center"/>
        </w:trPr>
        <w:tc>
          <w:tcPr>
            <w:tcW w:w="965" w:type="dxa"/>
            <w:gridSpan w:val="2"/>
            <w:vMerge w:val="continue"/>
            <w:tcBorders>
              <w:left w:val="single" w:color="auto" w:sz="4" w:space="0"/>
              <w:right w:val="single" w:color="auto" w:sz="4" w:space="0"/>
            </w:tcBorders>
          </w:tcPr>
          <w:p w14:paraId="520891FC">
            <w:pPr>
              <w:adjustRightInd w:val="0"/>
              <w:spacing w:line="440" w:lineRule="exact"/>
              <w:jc w:val="center"/>
              <w:textAlignment w:val="baseline"/>
              <w:rPr>
                <w:rFonts w:ascii="宋体" w:hAnsi="宋体" w:cs="宋体"/>
                <w:color w:val="auto"/>
                <w:highlight w:val="none"/>
              </w:rPr>
            </w:pPr>
          </w:p>
        </w:tc>
        <w:tc>
          <w:tcPr>
            <w:tcW w:w="1122" w:type="dxa"/>
            <w:vMerge w:val="continue"/>
            <w:tcBorders>
              <w:top w:val="single" w:color="auto" w:sz="4" w:space="0"/>
              <w:left w:val="single" w:color="auto" w:sz="4" w:space="0"/>
              <w:right w:val="single" w:color="auto" w:sz="4" w:space="0"/>
            </w:tcBorders>
            <w:vAlign w:val="top"/>
          </w:tcPr>
          <w:p w14:paraId="477837FA">
            <w:pPr>
              <w:rPr>
                <w:rFonts w:ascii="宋体" w:hAnsi="宋体" w:cs="宋体"/>
                <w:color w:val="auto"/>
                <w:highlight w:val="none"/>
              </w:rPr>
            </w:pPr>
          </w:p>
        </w:tc>
        <w:tc>
          <w:tcPr>
            <w:tcW w:w="1842" w:type="dxa"/>
            <w:tcBorders>
              <w:left w:val="single" w:color="auto" w:sz="4" w:space="0"/>
              <w:bottom w:val="single" w:color="auto" w:sz="4" w:space="0"/>
              <w:right w:val="single" w:color="auto" w:sz="4" w:space="0"/>
            </w:tcBorders>
            <w:vAlign w:val="top"/>
          </w:tcPr>
          <w:p w14:paraId="1F63DBA2">
            <w:pPr>
              <w:spacing w:line="360" w:lineRule="auto"/>
              <w:rPr>
                <w:rFonts w:hint="eastAsia" w:ascii="宋体" w:hAnsi="宋体" w:cs="宋体"/>
                <w:color w:val="auto"/>
                <w:highlight w:val="none"/>
              </w:rPr>
            </w:pPr>
            <w:r>
              <w:rPr>
                <w:rFonts w:hint="eastAsia" w:ascii="宋体" w:hAnsi="宋体" w:cs="宋体"/>
                <w:color w:val="auto"/>
                <w:highlight w:val="none"/>
              </w:rPr>
              <w:t>技术能力</w:t>
            </w:r>
          </w:p>
        </w:tc>
        <w:tc>
          <w:tcPr>
            <w:tcW w:w="5424" w:type="dxa"/>
            <w:gridSpan w:val="2"/>
            <w:tcBorders>
              <w:top w:val="single" w:color="auto" w:sz="4" w:space="0"/>
              <w:left w:val="single" w:color="auto" w:sz="4" w:space="0"/>
              <w:bottom w:val="single" w:color="auto" w:sz="4" w:space="0"/>
              <w:right w:val="single" w:color="auto" w:sz="4" w:space="0"/>
            </w:tcBorders>
            <w:vAlign w:val="top"/>
          </w:tcPr>
          <w:p w14:paraId="1AD6B9F2">
            <w:pPr>
              <w:spacing w:line="360" w:lineRule="auto"/>
              <w:rPr>
                <w:rFonts w:hint="eastAsia" w:ascii="宋体" w:hAnsi="宋体" w:cs="宋体"/>
                <w:color w:val="auto"/>
                <w:highlight w:val="none"/>
              </w:rPr>
            </w:pPr>
            <w:r>
              <w:rPr>
                <w:rFonts w:hint="eastAsia" w:ascii="宋体" w:hAnsi="宋体" w:cs="宋体"/>
                <w:color w:val="auto"/>
                <w:highlight w:val="none"/>
              </w:rPr>
              <w:t>根据供应商产品工艺和性能、质量的优良等进行综合评 价，满分 15 分。</w:t>
            </w:r>
          </w:p>
        </w:tc>
      </w:tr>
      <w:tr w14:paraId="322F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0" w:hRule="atLeast"/>
          <w:jc w:val="center"/>
        </w:trPr>
        <w:tc>
          <w:tcPr>
            <w:tcW w:w="965" w:type="dxa"/>
            <w:gridSpan w:val="2"/>
            <w:vMerge w:val="continue"/>
            <w:tcBorders>
              <w:left w:val="single" w:color="auto" w:sz="4" w:space="0"/>
              <w:right w:val="single" w:color="auto" w:sz="4" w:space="0"/>
            </w:tcBorders>
          </w:tcPr>
          <w:p w14:paraId="43415857">
            <w:pPr>
              <w:adjustRightInd w:val="0"/>
              <w:spacing w:line="440" w:lineRule="exact"/>
              <w:jc w:val="center"/>
              <w:textAlignment w:val="baseline"/>
              <w:rPr>
                <w:rFonts w:ascii="宋体" w:hAnsi="宋体"/>
                <w:color w:val="auto"/>
                <w:highlight w:val="none"/>
              </w:rPr>
            </w:pPr>
          </w:p>
        </w:tc>
        <w:tc>
          <w:tcPr>
            <w:tcW w:w="1122" w:type="dxa"/>
            <w:vMerge w:val="continue"/>
            <w:tcBorders>
              <w:left w:val="single" w:color="auto" w:sz="4" w:space="0"/>
              <w:right w:val="single" w:color="auto" w:sz="4" w:space="0"/>
            </w:tcBorders>
            <w:vAlign w:val="top"/>
          </w:tcPr>
          <w:p w14:paraId="0DBBF3E7">
            <w:pPr>
              <w:rPr>
                <w:rFonts w:ascii="宋体" w:hAnsi="宋体"/>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7E40B4DD">
            <w:pPr>
              <w:spacing w:line="360" w:lineRule="auto"/>
              <w:rPr>
                <w:rFonts w:hint="eastAsia" w:ascii="宋体" w:hAnsi="宋体" w:cs="宋体"/>
                <w:color w:val="auto"/>
                <w:highlight w:val="none"/>
              </w:rPr>
            </w:pPr>
            <w:r>
              <w:rPr>
                <w:rFonts w:hint="eastAsia" w:ascii="宋体" w:hAnsi="宋体" w:cs="宋体"/>
                <w:color w:val="auto"/>
                <w:highlight w:val="none"/>
              </w:rPr>
              <w:t>履约及应急保障 能力</w:t>
            </w:r>
          </w:p>
        </w:tc>
        <w:tc>
          <w:tcPr>
            <w:tcW w:w="5424" w:type="dxa"/>
            <w:gridSpan w:val="2"/>
            <w:tcBorders>
              <w:top w:val="single" w:color="auto" w:sz="4" w:space="0"/>
              <w:left w:val="single" w:color="auto" w:sz="4" w:space="0"/>
              <w:bottom w:val="single" w:color="auto" w:sz="4" w:space="0"/>
              <w:right w:val="single" w:color="auto" w:sz="4" w:space="0"/>
            </w:tcBorders>
            <w:vAlign w:val="top"/>
          </w:tcPr>
          <w:p w14:paraId="3F655F68">
            <w:pPr>
              <w:spacing w:line="360" w:lineRule="auto"/>
              <w:rPr>
                <w:rFonts w:hint="eastAsia" w:ascii="宋体" w:hAnsi="宋体" w:cs="宋体"/>
                <w:color w:val="auto"/>
                <w:highlight w:val="none"/>
              </w:rPr>
            </w:pPr>
            <w:r>
              <w:rPr>
                <w:rFonts w:hint="eastAsia" w:ascii="宋体" w:hAnsi="宋体" w:cs="宋体"/>
                <w:color w:val="auto"/>
                <w:highlight w:val="none"/>
              </w:rPr>
              <w:t>根据供应商提供的供货保障应急预案、运输保障应急预案 等进行综合评价，满分 15 分。</w:t>
            </w:r>
          </w:p>
        </w:tc>
      </w:tr>
      <w:tr w14:paraId="2523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 w:type="dxa"/>
          <w:trHeight w:val="440" w:hRule="atLeast"/>
          <w:jc w:val="center"/>
        </w:trPr>
        <w:tc>
          <w:tcPr>
            <w:tcW w:w="965" w:type="dxa"/>
            <w:gridSpan w:val="2"/>
            <w:vMerge w:val="continue"/>
            <w:tcBorders>
              <w:left w:val="single" w:color="auto" w:sz="4" w:space="0"/>
              <w:bottom w:val="single" w:color="auto" w:sz="4" w:space="0"/>
              <w:right w:val="single" w:color="auto" w:sz="4" w:space="0"/>
            </w:tcBorders>
          </w:tcPr>
          <w:p w14:paraId="0FA2FB43">
            <w:pPr>
              <w:adjustRightInd w:val="0"/>
              <w:spacing w:line="440" w:lineRule="exact"/>
              <w:textAlignment w:val="baseline"/>
              <w:rPr>
                <w:rFonts w:ascii="宋体" w:hAnsi="宋体"/>
                <w:color w:val="auto"/>
                <w:highlight w:val="none"/>
              </w:rPr>
            </w:pPr>
          </w:p>
        </w:tc>
        <w:tc>
          <w:tcPr>
            <w:tcW w:w="1122" w:type="dxa"/>
            <w:vMerge w:val="continue"/>
            <w:tcBorders>
              <w:left w:val="single" w:color="auto" w:sz="4" w:space="0"/>
              <w:bottom w:val="single" w:color="auto" w:sz="4" w:space="0"/>
              <w:right w:val="single" w:color="auto" w:sz="4" w:space="0"/>
            </w:tcBorders>
            <w:vAlign w:val="top"/>
          </w:tcPr>
          <w:p w14:paraId="536B9E82">
            <w:pPr>
              <w:rPr>
                <w:rFonts w:ascii="宋体" w:hAnsi="宋体"/>
                <w:color w:val="auto"/>
                <w:highlight w:val="none"/>
              </w:rPr>
            </w:pPr>
          </w:p>
        </w:tc>
        <w:tc>
          <w:tcPr>
            <w:tcW w:w="1842" w:type="dxa"/>
            <w:tcBorders>
              <w:top w:val="single" w:color="auto" w:sz="4" w:space="0"/>
              <w:left w:val="single" w:color="auto" w:sz="4" w:space="0"/>
              <w:bottom w:val="single" w:color="auto" w:sz="4" w:space="0"/>
              <w:right w:val="single" w:color="auto" w:sz="4" w:space="0"/>
            </w:tcBorders>
            <w:vAlign w:val="top"/>
          </w:tcPr>
          <w:p w14:paraId="3F2081F3">
            <w:pPr>
              <w:spacing w:line="360" w:lineRule="auto"/>
              <w:rPr>
                <w:rFonts w:hint="eastAsia" w:ascii="宋体" w:hAnsi="宋体" w:cs="宋体"/>
                <w:color w:val="auto"/>
                <w:highlight w:val="none"/>
              </w:rPr>
            </w:pPr>
          </w:p>
          <w:p w14:paraId="1E1211A3">
            <w:pPr>
              <w:spacing w:line="360" w:lineRule="auto"/>
              <w:rPr>
                <w:rFonts w:hint="eastAsia" w:ascii="宋体" w:hAnsi="宋体" w:cs="宋体"/>
                <w:color w:val="auto"/>
                <w:highlight w:val="none"/>
              </w:rPr>
            </w:pPr>
            <w:r>
              <w:rPr>
                <w:rFonts w:hint="eastAsia" w:ascii="宋体" w:hAnsi="宋体" w:cs="宋体"/>
                <w:color w:val="auto"/>
                <w:highlight w:val="none"/>
              </w:rPr>
              <w:t>质量保证及售后 服务能力</w:t>
            </w:r>
          </w:p>
        </w:tc>
        <w:tc>
          <w:tcPr>
            <w:tcW w:w="5424" w:type="dxa"/>
            <w:gridSpan w:val="2"/>
            <w:tcBorders>
              <w:top w:val="single" w:color="auto" w:sz="4" w:space="0"/>
              <w:left w:val="single" w:color="auto" w:sz="4" w:space="0"/>
              <w:bottom w:val="single" w:color="auto" w:sz="4" w:space="0"/>
              <w:right w:val="single" w:color="auto" w:sz="4" w:space="0"/>
            </w:tcBorders>
            <w:vAlign w:val="top"/>
          </w:tcPr>
          <w:p w14:paraId="091CED44">
            <w:pPr>
              <w:spacing w:line="360" w:lineRule="auto"/>
              <w:rPr>
                <w:rFonts w:hint="eastAsia" w:ascii="宋体" w:hAnsi="宋体" w:cs="宋体"/>
                <w:color w:val="auto"/>
                <w:highlight w:val="none"/>
              </w:rPr>
            </w:pPr>
            <w:r>
              <w:rPr>
                <w:rFonts w:hint="eastAsia" w:ascii="宋体" w:hAnsi="宋体" w:cs="宋体"/>
                <w:color w:val="auto"/>
                <w:highlight w:val="none"/>
              </w:rPr>
              <w:t>根据供应商提供的质量保证及售后服务体系是否完备、制 度是否健全、售后技术服务情况（包括售后响应时间、质 保内容、货物验收、发货、装卸等）进行综合评价，满分 15 分。</w:t>
            </w:r>
          </w:p>
        </w:tc>
      </w:tr>
    </w:tbl>
    <w:p w14:paraId="31047FB5">
      <w:pPr>
        <w:pStyle w:val="39"/>
        <w:jc w:val="left"/>
        <w:rPr>
          <w:rFonts w:ascii="宋体" w:hAnsi="宋体" w:eastAsia="宋体"/>
          <w:color w:val="auto"/>
          <w:sz w:val="21"/>
          <w:szCs w:val="21"/>
          <w:highlight w:val="none"/>
        </w:rPr>
      </w:pPr>
      <w:bookmarkStart w:id="57" w:name="_Toc132759220"/>
      <w:bookmarkStart w:id="58" w:name="_Toc132759323"/>
      <w:r>
        <w:rPr>
          <w:rFonts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rPr>
        <w:t>评审方法</w:t>
      </w:r>
      <w:bookmarkEnd w:id="57"/>
      <w:bookmarkEnd w:id="58"/>
    </w:p>
    <w:p w14:paraId="57EF0274">
      <w:pPr>
        <w:spacing w:line="400" w:lineRule="exact"/>
        <w:ind w:firstLine="420" w:firstLineChars="200"/>
        <w:rPr>
          <w:rFonts w:ascii="宋体" w:hAnsi="宋体" w:cs="微软雅黑"/>
          <w:color w:val="auto"/>
          <w:spacing w:val="-2"/>
          <w:kern w:val="0"/>
          <w:highlight w:val="none"/>
        </w:rPr>
      </w:pPr>
      <w:r>
        <w:rPr>
          <w:rFonts w:hint="eastAsia" w:ascii="宋体" w:hAnsi="宋体" w:cs="宋体"/>
          <w:color w:val="auto"/>
          <w:highlight w:val="none"/>
        </w:rPr>
        <w:t>评审委员会对满足</w:t>
      </w:r>
      <w:r>
        <w:rPr>
          <w:rFonts w:hint="eastAsia" w:ascii="宋体" w:hAnsi="宋体" w:cs="宋体"/>
          <w:color w:val="auto"/>
          <w:highlight w:val="none"/>
          <w:lang w:eastAsia="zh-CN"/>
        </w:rPr>
        <w:t>招募文件</w:t>
      </w:r>
      <w:r>
        <w:rPr>
          <w:rFonts w:hint="eastAsia" w:ascii="宋体" w:hAnsi="宋体" w:cs="宋体"/>
          <w:color w:val="auto"/>
          <w:highlight w:val="none"/>
        </w:rPr>
        <w:t>实质性要求的</w:t>
      </w:r>
      <w:r>
        <w:rPr>
          <w:rFonts w:hint="eastAsia" w:ascii="宋体" w:hAnsi="宋体" w:cs="宋体"/>
          <w:color w:val="auto"/>
          <w:highlight w:val="none"/>
          <w:lang w:eastAsia="zh-CN"/>
        </w:rPr>
        <w:t>响应文件</w:t>
      </w:r>
      <w:r>
        <w:rPr>
          <w:rFonts w:hint="eastAsia" w:ascii="宋体" w:hAnsi="宋体" w:cs="宋体"/>
          <w:color w:val="auto"/>
          <w:highlight w:val="none"/>
        </w:rPr>
        <w:t>，按照本章规定的评审因素进行打分，并按综合得分由高到低的顺序进行推荐。供应商</w:t>
      </w:r>
      <w:r>
        <w:rPr>
          <w:rFonts w:hint="eastAsia" w:ascii="宋体" w:hAnsi="宋体" w:cs="微软雅黑"/>
          <w:color w:val="auto"/>
          <w:spacing w:val="-2"/>
          <w:kern w:val="0"/>
          <w:highlight w:val="none"/>
        </w:rPr>
        <w:t>综合得分相等时，</w:t>
      </w:r>
      <w:bookmarkStart w:id="59" w:name="_Toc132759221"/>
      <w:bookmarkStart w:id="60" w:name="_Toc132759324"/>
      <w:r>
        <w:rPr>
          <w:rFonts w:hint="eastAsia" w:ascii="宋体" w:hAnsi="宋体" w:cs="微软雅黑"/>
          <w:color w:val="auto"/>
          <w:spacing w:val="-2"/>
          <w:kern w:val="0"/>
          <w:highlight w:val="none"/>
        </w:rPr>
        <w:t>以商务评审得分高的优先；商务评审得分也相等的，由评审委员会抽签决定先后顺序。</w:t>
      </w:r>
    </w:p>
    <w:p w14:paraId="76D89769">
      <w:pPr>
        <w:spacing w:line="400" w:lineRule="exact"/>
        <w:rPr>
          <w:rFonts w:ascii="宋体" w:hAnsi="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评审原则</w:t>
      </w:r>
      <w:bookmarkEnd w:id="59"/>
      <w:bookmarkEnd w:id="60"/>
    </w:p>
    <w:p w14:paraId="52017682">
      <w:pPr>
        <w:spacing w:line="360" w:lineRule="auto"/>
        <w:ind w:firstLine="420" w:firstLineChars="200"/>
        <w:rPr>
          <w:rFonts w:ascii="宋体" w:hAnsi="宋体"/>
          <w:b/>
          <w:color w:val="auto"/>
          <w:highlight w:val="none"/>
        </w:rPr>
      </w:pPr>
      <w:r>
        <w:rPr>
          <w:rFonts w:hint="eastAsia" w:ascii="宋体" w:hAnsi="宋体" w:cs="宋体"/>
          <w:color w:val="auto"/>
          <w:highlight w:val="none"/>
        </w:rPr>
        <w:t>遵循公平、公正、科学、择优的原则。</w:t>
      </w:r>
    </w:p>
    <w:p w14:paraId="1363875C">
      <w:pPr>
        <w:pStyle w:val="39"/>
        <w:rPr>
          <w:rFonts w:ascii="宋体" w:hAnsi="宋体" w:eastAsia="宋体"/>
          <w:color w:val="auto"/>
          <w:sz w:val="21"/>
          <w:szCs w:val="21"/>
          <w:highlight w:val="none"/>
        </w:rPr>
      </w:pPr>
      <w:bookmarkStart w:id="61" w:name="_Toc132759222"/>
      <w:bookmarkStart w:id="62" w:name="_Toc132759325"/>
      <w:r>
        <w:rPr>
          <w:rFonts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rPr>
        <w:t>评审委员会的组成及职责</w:t>
      </w:r>
      <w:bookmarkEnd w:id="61"/>
      <w:bookmarkEnd w:id="62"/>
    </w:p>
    <w:p w14:paraId="1E3C6C4F">
      <w:pPr>
        <w:pStyle w:val="39"/>
        <w:rPr>
          <w:rFonts w:ascii="宋体" w:hAnsi="宋体" w:eastAsia="宋体"/>
          <w:color w:val="auto"/>
          <w:sz w:val="21"/>
          <w:szCs w:val="21"/>
          <w:highlight w:val="none"/>
        </w:rPr>
      </w:pPr>
      <w:bookmarkStart w:id="63" w:name="_Toc132759326"/>
      <w:bookmarkStart w:id="64" w:name="_Toc132759223"/>
      <w:r>
        <w:rPr>
          <w:rFonts w:ascii="宋体" w:hAnsi="宋体" w:eastAsia="宋体" w:cs="宋体"/>
          <w:color w:val="auto"/>
          <w:sz w:val="21"/>
          <w:szCs w:val="21"/>
          <w:highlight w:val="none"/>
        </w:rPr>
        <w:t>3.1</w:t>
      </w:r>
      <w:r>
        <w:rPr>
          <w:rFonts w:hint="eastAsia" w:ascii="宋体" w:hAnsi="宋体" w:eastAsia="宋体" w:cs="宋体"/>
          <w:color w:val="auto"/>
          <w:sz w:val="21"/>
          <w:szCs w:val="21"/>
          <w:highlight w:val="none"/>
        </w:rPr>
        <w:t>评审委员会的组成</w:t>
      </w:r>
      <w:bookmarkEnd w:id="63"/>
      <w:bookmarkEnd w:id="64"/>
    </w:p>
    <w:p w14:paraId="58F37851">
      <w:pPr>
        <w:tabs>
          <w:tab w:val="left" w:pos="2720"/>
          <w:tab w:val="left" w:pos="3820"/>
        </w:tabs>
        <w:autoSpaceDE w:val="0"/>
        <w:autoSpaceDN w:val="0"/>
        <w:adjustRightInd w:val="0"/>
        <w:spacing w:before="2" w:line="440" w:lineRule="exact"/>
        <w:ind w:left="103" w:right="-77" w:firstLine="210" w:firstLineChars="100"/>
        <w:jc w:val="left"/>
        <w:rPr>
          <w:rFonts w:ascii="宋体" w:hAnsi="宋体" w:cs="宋体"/>
          <w:color w:val="auto"/>
          <w:highlight w:val="none"/>
        </w:rPr>
      </w:pPr>
      <w:r>
        <w:rPr>
          <w:rFonts w:hint="eastAsia" w:ascii="宋体" w:hAnsi="宋体" w:cs="宋体"/>
          <w:color w:val="auto"/>
          <w:highlight w:val="none"/>
        </w:rPr>
        <w:t>评审工作由</w:t>
      </w:r>
      <w:r>
        <w:rPr>
          <w:rFonts w:hint="eastAsia" w:ascii="宋体" w:hAnsi="宋体" w:cs="宋体"/>
          <w:color w:val="auto"/>
          <w:highlight w:val="none"/>
          <w:lang w:eastAsia="zh-CN"/>
        </w:rPr>
        <w:t>招募人</w:t>
      </w:r>
      <w:r>
        <w:rPr>
          <w:rFonts w:hint="eastAsia" w:ascii="宋体" w:hAnsi="宋体" w:cs="宋体"/>
          <w:color w:val="auto"/>
          <w:highlight w:val="none"/>
        </w:rPr>
        <w:t>依法组建的5人及以上单数评审委员会负责，评审委员会推举产生评审委员会组长。评审专家确定方式：从符合规定的专家库中随机抽取。</w:t>
      </w:r>
    </w:p>
    <w:p w14:paraId="41788D0A">
      <w:pPr>
        <w:pStyle w:val="39"/>
        <w:rPr>
          <w:rFonts w:ascii="宋体" w:hAnsi="宋体" w:eastAsia="宋体"/>
          <w:color w:val="auto"/>
          <w:sz w:val="21"/>
          <w:szCs w:val="21"/>
          <w:highlight w:val="none"/>
        </w:rPr>
      </w:pPr>
      <w:bookmarkStart w:id="65" w:name="_Toc132759224"/>
      <w:bookmarkStart w:id="66" w:name="_Toc132759327"/>
      <w:r>
        <w:rPr>
          <w:rFonts w:ascii="宋体" w:hAnsi="宋体" w:eastAsia="宋体" w:cs="宋体"/>
          <w:color w:val="auto"/>
          <w:sz w:val="21"/>
          <w:szCs w:val="21"/>
          <w:highlight w:val="none"/>
        </w:rPr>
        <w:t>3.2</w:t>
      </w:r>
      <w:r>
        <w:rPr>
          <w:rFonts w:hint="eastAsia" w:ascii="宋体" w:hAnsi="宋体" w:eastAsia="宋体" w:cs="宋体"/>
          <w:color w:val="auto"/>
          <w:sz w:val="21"/>
          <w:szCs w:val="21"/>
          <w:highlight w:val="none"/>
        </w:rPr>
        <w:t>评审委员会的职责</w:t>
      </w:r>
      <w:bookmarkEnd w:id="65"/>
      <w:bookmarkEnd w:id="66"/>
    </w:p>
    <w:p w14:paraId="4B957EC4">
      <w:pPr>
        <w:autoSpaceDE w:val="0"/>
        <w:autoSpaceDN w:val="0"/>
        <w:adjustRightInd w:val="0"/>
        <w:spacing w:line="360" w:lineRule="auto"/>
        <w:ind w:firstLine="420" w:firstLineChars="200"/>
        <w:jc w:val="left"/>
        <w:rPr>
          <w:rFonts w:ascii="宋体"/>
          <w:color w:val="auto"/>
          <w:highlight w:val="none"/>
        </w:rPr>
      </w:pPr>
      <w:r>
        <w:rPr>
          <w:rFonts w:hint="eastAsia" w:ascii="宋体" w:hAnsi="宋体" w:cs="宋体"/>
          <w:color w:val="auto"/>
          <w:highlight w:val="none"/>
        </w:rPr>
        <w:t>评审委员会应当根据本评审方法，对</w:t>
      </w:r>
      <w:r>
        <w:rPr>
          <w:rFonts w:hint="eastAsia" w:ascii="宋体" w:hAnsi="宋体" w:cs="宋体"/>
          <w:color w:val="auto"/>
          <w:highlight w:val="none"/>
          <w:lang w:eastAsia="zh-CN"/>
        </w:rPr>
        <w:t>响应文件</w:t>
      </w:r>
      <w:r>
        <w:rPr>
          <w:rFonts w:hint="eastAsia" w:ascii="宋体" w:hAnsi="宋体" w:cs="宋体"/>
          <w:color w:val="auto"/>
          <w:highlight w:val="none"/>
        </w:rPr>
        <w:t>进行系统地评审和比较，向</w:t>
      </w:r>
      <w:r>
        <w:rPr>
          <w:rFonts w:hint="eastAsia" w:ascii="宋体" w:hAnsi="宋体" w:cs="宋体"/>
          <w:color w:val="auto"/>
          <w:highlight w:val="none"/>
          <w:lang w:eastAsia="zh-CN"/>
        </w:rPr>
        <w:t>招募人</w:t>
      </w:r>
      <w:r>
        <w:rPr>
          <w:rFonts w:hint="eastAsia" w:ascii="宋体" w:hAnsi="宋体" w:cs="宋体"/>
          <w:color w:val="auto"/>
          <w:highlight w:val="none"/>
        </w:rPr>
        <w:t>推荐候选供应商或根据</w:t>
      </w:r>
      <w:r>
        <w:rPr>
          <w:rFonts w:hint="eastAsia" w:ascii="宋体" w:hAnsi="宋体" w:cs="宋体"/>
          <w:color w:val="auto"/>
          <w:highlight w:val="none"/>
          <w:lang w:eastAsia="zh-CN"/>
        </w:rPr>
        <w:t>招募人</w:t>
      </w:r>
      <w:r>
        <w:rPr>
          <w:rFonts w:hint="eastAsia" w:ascii="宋体" w:hAnsi="宋体" w:cs="宋体"/>
          <w:color w:val="auto"/>
          <w:highlight w:val="none"/>
        </w:rPr>
        <w:t>的授权直接确定供应商。各评委独立评审，提出评审意见，不受任何单位或者个人的干预。各评委对其各自评审结果负责，并在评审报告上签字确认。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14:paraId="6F9BF23B">
      <w:pPr>
        <w:pStyle w:val="39"/>
        <w:rPr>
          <w:rFonts w:ascii="宋体" w:hAnsi="宋体" w:eastAsia="宋体"/>
          <w:color w:val="auto"/>
          <w:sz w:val="21"/>
          <w:szCs w:val="21"/>
          <w:highlight w:val="none"/>
        </w:rPr>
      </w:pPr>
      <w:bookmarkStart w:id="67" w:name="_Toc132759328"/>
      <w:bookmarkStart w:id="68" w:name="_Toc132759225"/>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评审程序</w:t>
      </w:r>
      <w:bookmarkEnd w:id="67"/>
      <w:bookmarkEnd w:id="68"/>
    </w:p>
    <w:p w14:paraId="3B0DC5AF">
      <w:pPr>
        <w:pStyle w:val="39"/>
        <w:rPr>
          <w:rFonts w:ascii="宋体" w:hAnsi="宋体" w:eastAsia="宋体"/>
          <w:color w:val="auto"/>
          <w:sz w:val="21"/>
          <w:szCs w:val="21"/>
          <w:highlight w:val="none"/>
        </w:rPr>
      </w:pPr>
      <w:r>
        <w:rPr>
          <w:rFonts w:ascii="宋体" w:hAnsi="宋体" w:eastAsia="宋体" w:cs="宋体"/>
          <w:color w:val="auto"/>
          <w:sz w:val="21"/>
          <w:szCs w:val="21"/>
          <w:highlight w:val="none"/>
        </w:rPr>
        <w:t xml:space="preserve">    </w:t>
      </w:r>
      <w:bookmarkStart w:id="69" w:name="_Toc132759329"/>
      <w:bookmarkStart w:id="70" w:name="_Toc132759226"/>
      <w:r>
        <w:rPr>
          <w:rFonts w:hint="eastAsia" w:ascii="宋体" w:hAnsi="宋体" w:eastAsia="宋体" w:cs="宋体"/>
          <w:color w:val="auto"/>
          <w:sz w:val="21"/>
          <w:szCs w:val="21"/>
          <w:highlight w:val="none"/>
        </w:rPr>
        <w:t>评审先做准备工作，确定评审对象，再进行初步评审（形式评审、资格评审、响应性评审），然后进行商务技术评审。</w:t>
      </w:r>
      <w:bookmarkEnd w:id="69"/>
      <w:bookmarkEnd w:id="70"/>
    </w:p>
    <w:p w14:paraId="49CD128D">
      <w:pPr>
        <w:pStyle w:val="39"/>
        <w:rPr>
          <w:rFonts w:ascii="宋体" w:hAnsi="宋体" w:eastAsia="宋体"/>
          <w:color w:val="auto"/>
          <w:sz w:val="21"/>
          <w:szCs w:val="21"/>
          <w:highlight w:val="none"/>
        </w:rPr>
      </w:pPr>
      <w:bookmarkStart w:id="71" w:name="_Toc132759227"/>
      <w:bookmarkStart w:id="72" w:name="_Toc132759330"/>
      <w:r>
        <w:rPr>
          <w:rFonts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rPr>
        <w:t>评审工作准备</w:t>
      </w:r>
      <w:bookmarkEnd w:id="71"/>
      <w:bookmarkEnd w:id="72"/>
    </w:p>
    <w:p w14:paraId="47068FF7">
      <w:pPr>
        <w:spacing w:line="360" w:lineRule="auto"/>
        <w:rPr>
          <w:rFonts w:ascii="宋体"/>
          <w:color w:val="auto"/>
          <w:highlight w:val="none"/>
        </w:rPr>
      </w:pPr>
      <w:r>
        <w:rPr>
          <w:rFonts w:ascii="宋体" w:hAnsi="宋体" w:cs="宋体"/>
          <w:b/>
          <w:bCs/>
          <w:color w:val="auto"/>
          <w:highlight w:val="none"/>
        </w:rPr>
        <w:t xml:space="preserve">    </w:t>
      </w:r>
      <w:r>
        <w:rPr>
          <w:rFonts w:hint="eastAsia" w:ascii="宋体" w:hAnsi="宋体" w:cs="宋体"/>
          <w:color w:val="auto"/>
          <w:highlight w:val="none"/>
        </w:rPr>
        <w:t>评审委员会熟悉评审工程情况：</w:t>
      </w:r>
    </w:p>
    <w:p w14:paraId="4E26802A">
      <w:pPr>
        <w:spacing w:line="360" w:lineRule="auto"/>
        <w:ind w:firstLine="411" w:firstLineChars="196"/>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听取</w:t>
      </w:r>
      <w:r>
        <w:rPr>
          <w:rFonts w:hint="eastAsia" w:ascii="宋体" w:hAnsi="宋体" w:cs="宋体"/>
          <w:color w:val="auto"/>
          <w:highlight w:val="none"/>
          <w:lang w:eastAsia="zh-CN"/>
        </w:rPr>
        <w:t>招募人</w:t>
      </w:r>
      <w:r>
        <w:rPr>
          <w:rFonts w:hint="eastAsia" w:ascii="宋体" w:hAnsi="宋体" w:cs="宋体"/>
          <w:color w:val="auto"/>
          <w:highlight w:val="none"/>
        </w:rPr>
        <w:t>或者其委托的招标代理机构对招标项目情况的介绍。</w:t>
      </w:r>
    </w:p>
    <w:p w14:paraId="5DBE58AA">
      <w:pPr>
        <w:spacing w:line="360" w:lineRule="auto"/>
        <w:ind w:firstLine="411" w:firstLineChars="196"/>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阅读、研究</w:t>
      </w:r>
      <w:r>
        <w:rPr>
          <w:rFonts w:hint="eastAsia" w:ascii="宋体" w:hAnsi="宋体" w:cs="宋体"/>
          <w:color w:val="auto"/>
          <w:highlight w:val="none"/>
          <w:lang w:eastAsia="zh-CN"/>
        </w:rPr>
        <w:t>招募文件</w:t>
      </w:r>
      <w:r>
        <w:rPr>
          <w:rFonts w:hint="eastAsia" w:ascii="宋体" w:hAnsi="宋体" w:cs="宋体"/>
          <w:color w:val="auto"/>
          <w:highlight w:val="none"/>
        </w:rPr>
        <w:t>和相关评审资料，获取评审所需要的重要信息和数据</w:t>
      </w:r>
      <w:r>
        <w:rPr>
          <w:rFonts w:ascii="宋体" w:cs="宋体"/>
          <w:color w:val="auto"/>
          <w:highlight w:val="none"/>
        </w:rPr>
        <w:t>,</w:t>
      </w:r>
      <w:r>
        <w:rPr>
          <w:rFonts w:hint="eastAsia" w:ascii="宋体" w:hAnsi="宋体" w:cs="宋体"/>
          <w:color w:val="auto"/>
          <w:highlight w:val="none"/>
        </w:rPr>
        <w:t>至少应了解和熟悉以下内容：招标的目标，招标项目的范围和性质，</w:t>
      </w:r>
      <w:r>
        <w:rPr>
          <w:rFonts w:hint="eastAsia" w:ascii="宋体" w:hAnsi="宋体" w:cs="宋体"/>
          <w:color w:val="auto"/>
          <w:highlight w:val="none"/>
          <w:lang w:eastAsia="zh-CN"/>
        </w:rPr>
        <w:t>招募文件</w:t>
      </w:r>
      <w:r>
        <w:rPr>
          <w:rFonts w:hint="eastAsia" w:ascii="宋体" w:hAnsi="宋体" w:cs="宋体"/>
          <w:color w:val="auto"/>
          <w:highlight w:val="none"/>
        </w:rPr>
        <w:t>规定的主要技术要求、标准和商务条款。</w:t>
      </w:r>
    </w:p>
    <w:p w14:paraId="422CC5FA">
      <w:pPr>
        <w:spacing w:line="360" w:lineRule="auto"/>
        <w:ind w:firstLine="411" w:firstLineChars="196"/>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熟悉</w:t>
      </w:r>
      <w:r>
        <w:rPr>
          <w:rFonts w:hint="eastAsia" w:ascii="宋体" w:hAnsi="宋体" w:cs="宋体"/>
          <w:color w:val="auto"/>
          <w:highlight w:val="none"/>
          <w:lang w:eastAsia="zh-CN"/>
        </w:rPr>
        <w:t>招募文件</w:t>
      </w:r>
      <w:r>
        <w:rPr>
          <w:rFonts w:hint="eastAsia" w:ascii="宋体" w:hAnsi="宋体" w:cs="宋体"/>
          <w:color w:val="auto"/>
          <w:highlight w:val="none"/>
        </w:rPr>
        <w:t>规定的评审标准和评审方法及在评审过程中需要考虑的相关因素。</w:t>
      </w:r>
    </w:p>
    <w:p w14:paraId="28C785FC">
      <w:pPr>
        <w:spacing w:line="360" w:lineRule="auto"/>
        <w:ind w:firstLine="411" w:firstLineChars="196"/>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核对评审工作用表。</w:t>
      </w:r>
    </w:p>
    <w:p w14:paraId="65E7DC92">
      <w:pPr>
        <w:pStyle w:val="39"/>
        <w:rPr>
          <w:rFonts w:ascii="宋体" w:hAnsi="宋体" w:eastAsia="宋体"/>
          <w:color w:val="auto"/>
          <w:sz w:val="21"/>
          <w:szCs w:val="21"/>
          <w:highlight w:val="none"/>
        </w:rPr>
      </w:pPr>
      <w:bookmarkStart w:id="73" w:name="_Toc132759228"/>
      <w:bookmarkStart w:id="74" w:name="_Toc132759331"/>
      <w:r>
        <w:rPr>
          <w:rFonts w:ascii="宋体" w:hAnsi="宋体" w:eastAsia="宋体" w:cs="宋体"/>
          <w:color w:val="auto"/>
          <w:sz w:val="21"/>
          <w:szCs w:val="21"/>
          <w:highlight w:val="none"/>
        </w:rPr>
        <w:t>4.2</w:t>
      </w:r>
      <w:r>
        <w:rPr>
          <w:rFonts w:hint="eastAsia" w:ascii="宋体" w:hAnsi="宋体" w:eastAsia="宋体" w:cs="宋体"/>
          <w:color w:val="auto"/>
          <w:sz w:val="21"/>
          <w:szCs w:val="21"/>
          <w:highlight w:val="none"/>
        </w:rPr>
        <w:t>初步评审</w:t>
      </w:r>
      <w:bookmarkEnd w:id="73"/>
      <w:bookmarkEnd w:id="74"/>
    </w:p>
    <w:p w14:paraId="11FAD64D">
      <w:pPr>
        <w:spacing w:line="360" w:lineRule="auto"/>
        <w:ind w:firstLine="411" w:firstLineChars="196"/>
        <w:rPr>
          <w:rFonts w:ascii="宋体"/>
          <w:color w:val="auto"/>
          <w:highlight w:val="none"/>
        </w:rPr>
      </w:pPr>
      <w:r>
        <w:rPr>
          <w:rFonts w:hint="eastAsia" w:ascii="宋体" w:hAnsi="宋体" w:cs="宋体"/>
          <w:color w:val="auto"/>
          <w:highlight w:val="none"/>
        </w:rPr>
        <w:t>初步评审分为形式评审、资格评审、响应性评审。</w:t>
      </w:r>
    </w:p>
    <w:p w14:paraId="45CFB82C">
      <w:pPr>
        <w:pStyle w:val="39"/>
        <w:rPr>
          <w:rFonts w:ascii="宋体" w:hAnsi="宋体" w:eastAsia="宋体"/>
          <w:color w:val="auto"/>
          <w:sz w:val="21"/>
          <w:szCs w:val="21"/>
          <w:highlight w:val="none"/>
        </w:rPr>
      </w:pPr>
      <w:bookmarkStart w:id="75" w:name="_Toc132759229"/>
      <w:bookmarkStart w:id="76" w:name="_Toc132759332"/>
      <w:r>
        <w:rPr>
          <w:rFonts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rPr>
        <w:t>详细评审</w:t>
      </w:r>
      <w:bookmarkEnd w:id="75"/>
      <w:bookmarkEnd w:id="76"/>
    </w:p>
    <w:p w14:paraId="1A8D8E8A">
      <w:pPr>
        <w:pStyle w:val="39"/>
        <w:rPr>
          <w:rFonts w:ascii="宋体" w:hAnsi="宋体" w:eastAsia="宋体"/>
          <w:color w:val="auto"/>
          <w:sz w:val="21"/>
          <w:szCs w:val="21"/>
          <w:highlight w:val="none"/>
        </w:rPr>
      </w:pPr>
      <w:r>
        <w:rPr>
          <w:rFonts w:ascii="宋体" w:hAnsi="宋体" w:eastAsia="宋体" w:cs="宋体"/>
          <w:color w:val="auto"/>
          <w:sz w:val="21"/>
          <w:szCs w:val="21"/>
          <w:highlight w:val="none"/>
        </w:rPr>
        <w:t xml:space="preserve">    </w:t>
      </w:r>
      <w:bookmarkStart w:id="77" w:name="_Toc132759333"/>
      <w:bookmarkStart w:id="78" w:name="_Toc132759230"/>
      <w:r>
        <w:rPr>
          <w:rFonts w:hint="eastAsia" w:ascii="宋体" w:hAnsi="宋体" w:eastAsia="宋体" w:cs="宋体"/>
          <w:color w:val="auto"/>
          <w:sz w:val="21"/>
          <w:szCs w:val="21"/>
          <w:highlight w:val="none"/>
        </w:rPr>
        <w:t>系指商务技术评审。</w:t>
      </w:r>
      <w:bookmarkEnd w:id="77"/>
      <w:bookmarkEnd w:id="78"/>
    </w:p>
    <w:p w14:paraId="7ED8330A">
      <w:pPr>
        <w:spacing w:line="400" w:lineRule="exact"/>
        <w:rPr>
          <w:rFonts w:ascii="宋体"/>
          <w:color w:val="auto"/>
          <w:highlight w:val="none"/>
        </w:rPr>
      </w:pPr>
      <w:r>
        <w:rPr>
          <w:rFonts w:ascii="宋体" w:hAnsi="宋体" w:cs="宋体"/>
          <w:color w:val="auto"/>
          <w:highlight w:val="none"/>
        </w:rPr>
        <w:t>4.4</w:t>
      </w:r>
      <w:r>
        <w:rPr>
          <w:rFonts w:hint="eastAsia" w:ascii="黑体" w:hAnsi="宋体" w:cs="宋体"/>
          <w:color w:val="auto"/>
          <w:highlight w:val="none"/>
        </w:rPr>
        <w:t>推荐候选供应商：经初步评审、详细评审后，按综合得分由高到低的次序推荐</w:t>
      </w:r>
      <w:r>
        <w:rPr>
          <w:rFonts w:hint="eastAsia" w:ascii="黑体" w:hAnsi="宋体" w:cs="宋体"/>
          <w:color w:val="auto"/>
          <w:highlight w:val="none"/>
          <w:lang w:eastAsia="zh-CN"/>
        </w:rPr>
        <w:t>3-4</w:t>
      </w:r>
      <w:r>
        <w:rPr>
          <w:rFonts w:ascii="黑体" w:hAnsi="宋体" w:cs="宋体"/>
          <w:color w:val="auto"/>
          <w:highlight w:val="none"/>
        </w:rPr>
        <w:t>名</w:t>
      </w:r>
      <w:r>
        <w:rPr>
          <w:rFonts w:hint="eastAsia" w:ascii="黑体" w:hAnsi="宋体" w:cs="宋体"/>
          <w:color w:val="auto"/>
          <w:highlight w:val="none"/>
        </w:rPr>
        <w:t>候选供应商。</w:t>
      </w:r>
    </w:p>
    <w:p w14:paraId="22705B7C">
      <w:pPr>
        <w:spacing w:line="400" w:lineRule="exact"/>
        <w:rPr>
          <w:rFonts w:ascii="宋体"/>
          <w:color w:val="auto"/>
          <w:highlight w:val="none"/>
        </w:rPr>
      </w:pPr>
      <w:r>
        <w:rPr>
          <w:rFonts w:ascii="宋体" w:hAnsi="宋体" w:cs="宋体"/>
          <w:color w:val="auto"/>
          <w:highlight w:val="none"/>
        </w:rPr>
        <w:t xml:space="preserve">5.  </w:t>
      </w:r>
      <w:r>
        <w:rPr>
          <w:rFonts w:hint="eastAsia" w:ascii="宋体" w:hAnsi="宋体" w:cs="宋体"/>
          <w:color w:val="auto"/>
          <w:highlight w:val="none"/>
        </w:rPr>
        <w:t>评审内容</w:t>
      </w:r>
    </w:p>
    <w:p w14:paraId="31E3598D">
      <w:pPr>
        <w:spacing w:line="400" w:lineRule="exact"/>
        <w:rPr>
          <w:rFonts w:ascii="宋体"/>
          <w:color w:val="auto"/>
          <w:highlight w:val="none"/>
        </w:rPr>
      </w:pPr>
      <w:r>
        <w:rPr>
          <w:rFonts w:ascii="宋体" w:hAnsi="宋体" w:cs="宋体"/>
          <w:color w:val="auto"/>
          <w:highlight w:val="none"/>
        </w:rPr>
        <w:t xml:space="preserve">5.1 </w:t>
      </w:r>
      <w:r>
        <w:rPr>
          <w:rFonts w:hint="eastAsia" w:ascii="宋体" w:hAnsi="宋体" w:cs="宋体"/>
          <w:color w:val="auto"/>
          <w:highlight w:val="none"/>
        </w:rPr>
        <w:t>初步评审</w:t>
      </w:r>
    </w:p>
    <w:p w14:paraId="7339C04A">
      <w:pPr>
        <w:spacing w:line="360" w:lineRule="auto"/>
        <w:ind w:firstLine="420" w:firstLineChars="200"/>
        <w:rPr>
          <w:rFonts w:ascii="宋体"/>
          <w:color w:val="auto"/>
          <w:highlight w:val="none"/>
        </w:rPr>
      </w:pPr>
      <w:r>
        <w:rPr>
          <w:rFonts w:ascii="宋体" w:hAnsi="宋体" w:cs="宋体"/>
          <w:color w:val="auto"/>
          <w:highlight w:val="none"/>
        </w:rPr>
        <w:t>5.1.1</w:t>
      </w:r>
      <w:r>
        <w:rPr>
          <w:rFonts w:hint="eastAsia" w:ascii="宋体" w:hAnsi="宋体" w:cs="宋体"/>
          <w:color w:val="auto"/>
          <w:highlight w:val="none"/>
        </w:rPr>
        <w:t>形式评审标准：见评审办法前附表。</w:t>
      </w:r>
    </w:p>
    <w:p w14:paraId="41669BC4">
      <w:pPr>
        <w:spacing w:line="360" w:lineRule="auto"/>
        <w:ind w:firstLine="420" w:firstLineChars="200"/>
        <w:rPr>
          <w:rFonts w:ascii="宋体"/>
          <w:color w:val="auto"/>
          <w:highlight w:val="none"/>
        </w:rPr>
      </w:pPr>
      <w:r>
        <w:rPr>
          <w:rFonts w:ascii="宋体" w:hAnsi="宋体" w:cs="宋体"/>
          <w:color w:val="auto"/>
          <w:highlight w:val="none"/>
        </w:rPr>
        <w:t>5.1.2</w:t>
      </w:r>
      <w:r>
        <w:rPr>
          <w:rFonts w:hint="eastAsia" w:ascii="宋体" w:hAnsi="宋体" w:cs="宋体"/>
          <w:color w:val="auto"/>
          <w:highlight w:val="none"/>
        </w:rPr>
        <w:t>资格评审标准：见评审办法前附表。</w:t>
      </w:r>
      <w:r>
        <w:rPr>
          <w:rFonts w:ascii="宋体" w:hAnsi="宋体" w:cs="宋体"/>
          <w:color w:val="auto"/>
          <w:highlight w:val="none"/>
        </w:rPr>
        <w:t xml:space="preserve"> </w:t>
      </w:r>
    </w:p>
    <w:p w14:paraId="47CE54E6">
      <w:pPr>
        <w:spacing w:line="360" w:lineRule="auto"/>
        <w:ind w:firstLine="420" w:firstLineChars="200"/>
        <w:rPr>
          <w:rFonts w:ascii="宋体"/>
          <w:color w:val="auto"/>
          <w:highlight w:val="none"/>
        </w:rPr>
      </w:pPr>
      <w:r>
        <w:rPr>
          <w:rFonts w:ascii="宋体" w:hAnsi="宋体" w:cs="宋体"/>
          <w:color w:val="auto"/>
          <w:highlight w:val="none"/>
        </w:rPr>
        <w:t>5.1.3</w:t>
      </w:r>
      <w:r>
        <w:rPr>
          <w:rFonts w:hint="eastAsia" w:ascii="宋体" w:hAnsi="宋体" w:cs="宋体"/>
          <w:color w:val="auto"/>
          <w:highlight w:val="none"/>
        </w:rPr>
        <w:t>响应性评审标准：见评审办法前附表。</w:t>
      </w:r>
    </w:p>
    <w:p w14:paraId="24345075">
      <w:pPr>
        <w:spacing w:line="400" w:lineRule="exact"/>
        <w:ind w:firstLine="420" w:firstLineChars="200"/>
        <w:rPr>
          <w:rFonts w:ascii="宋体"/>
          <w:color w:val="auto"/>
          <w:highlight w:val="none"/>
        </w:rPr>
      </w:pPr>
      <w:r>
        <w:rPr>
          <w:rFonts w:hint="eastAsia" w:ascii="宋体" w:hAnsi="宋体" w:cs="宋体"/>
          <w:color w:val="auto"/>
          <w:highlight w:val="none"/>
        </w:rPr>
        <w:t>评审委员会依据上述标准对</w:t>
      </w:r>
      <w:r>
        <w:rPr>
          <w:rFonts w:hint="eastAsia" w:ascii="宋体" w:hAnsi="宋体" w:cs="宋体"/>
          <w:color w:val="auto"/>
          <w:highlight w:val="none"/>
          <w:lang w:eastAsia="zh-CN"/>
        </w:rPr>
        <w:t>响应文件</w:t>
      </w:r>
      <w:r>
        <w:rPr>
          <w:rFonts w:hint="eastAsia" w:ascii="宋体" w:hAnsi="宋体" w:cs="宋体"/>
          <w:color w:val="auto"/>
          <w:highlight w:val="none"/>
        </w:rPr>
        <w:t>进行初步评审。有一项不符合评审标准的，否决其投标。</w:t>
      </w:r>
    </w:p>
    <w:p w14:paraId="59FF6E86">
      <w:pPr>
        <w:spacing w:line="400" w:lineRule="exact"/>
        <w:rPr>
          <w:rFonts w:ascii="宋体"/>
          <w:color w:val="auto"/>
          <w:highlight w:val="none"/>
        </w:rPr>
      </w:pPr>
      <w:r>
        <w:rPr>
          <w:rFonts w:ascii="宋体" w:hAnsi="宋体" w:cs="宋体"/>
          <w:color w:val="auto"/>
          <w:highlight w:val="none"/>
        </w:rPr>
        <w:t xml:space="preserve">5.2 </w:t>
      </w:r>
      <w:r>
        <w:rPr>
          <w:rFonts w:hint="eastAsia" w:ascii="宋体" w:hAnsi="宋体" w:cs="宋体"/>
          <w:color w:val="auto"/>
          <w:highlight w:val="none"/>
        </w:rPr>
        <w:t>分值构成与评审因素：见评审办法前附表。</w:t>
      </w:r>
    </w:p>
    <w:p w14:paraId="657F1AC9">
      <w:pPr>
        <w:spacing w:line="360" w:lineRule="auto"/>
        <w:rPr>
          <w:rFonts w:ascii="宋体"/>
          <w:color w:val="auto"/>
          <w:highlight w:val="none"/>
        </w:rPr>
      </w:pPr>
      <w:r>
        <w:rPr>
          <w:rFonts w:ascii="宋体" w:hAnsi="宋体" w:cs="宋体"/>
          <w:color w:val="auto"/>
          <w:highlight w:val="none"/>
        </w:rPr>
        <w:t xml:space="preserve">5.3 </w:t>
      </w:r>
      <w:r>
        <w:rPr>
          <w:rFonts w:hint="eastAsia" w:ascii="宋体" w:hAnsi="宋体" w:cs="宋体"/>
          <w:color w:val="auto"/>
          <w:highlight w:val="none"/>
        </w:rPr>
        <w:t>详细评审：只有通过初步评审的投标才能够进入本阶段评审，详见评审办法前附表。</w:t>
      </w:r>
    </w:p>
    <w:p w14:paraId="28264B73">
      <w:pPr>
        <w:spacing w:line="400" w:lineRule="exact"/>
        <w:jc w:val="left"/>
        <w:rPr>
          <w:rFonts w:ascii="宋体"/>
          <w:color w:val="auto"/>
          <w:highlight w:val="none"/>
        </w:rPr>
      </w:pPr>
      <w:r>
        <w:rPr>
          <w:rFonts w:ascii="宋体" w:hAnsi="宋体" w:cs="宋体"/>
          <w:color w:val="auto"/>
          <w:highlight w:val="none"/>
        </w:rPr>
        <w:t>5.4</w:t>
      </w:r>
      <w:r>
        <w:rPr>
          <w:rFonts w:hint="eastAsia" w:ascii="宋体" w:hAnsi="宋体" w:cs="宋体"/>
          <w:color w:val="auto"/>
          <w:highlight w:val="none"/>
        </w:rPr>
        <w:t>评审委员会按评审办法前附表规定的标准进行打分，并计算出供应商总得分。</w:t>
      </w:r>
    </w:p>
    <w:p w14:paraId="4058F28E">
      <w:pPr>
        <w:spacing w:line="460" w:lineRule="exact"/>
        <w:ind w:firstLine="420" w:firstLineChars="200"/>
        <w:rPr>
          <w:rFonts w:ascii="宋体"/>
          <w:color w:val="auto"/>
          <w:highlight w:val="none"/>
        </w:rPr>
      </w:pPr>
      <w:r>
        <w:rPr>
          <w:rFonts w:hint="eastAsia" w:ascii="宋体" w:hAnsi="宋体" w:cs="宋体"/>
          <w:color w:val="auto"/>
          <w:highlight w:val="none"/>
        </w:rPr>
        <w:t>供应商各个评审因素的最终得分为评审委员会各个成员评分结果的算术平均值，并以此计算各个供应商的供应商总得分。评分分值计算保留小数点后两位，小数点后第三位四舍五入。</w:t>
      </w:r>
    </w:p>
    <w:p w14:paraId="307916C1">
      <w:pPr>
        <w:pStyle w:val="4"/>
        <w:rPr>
          <w:rFonts w:ascii="宋体"/>
          <w:b w:val="0"/>
          <w:bCs w:val="0"/>
          <w:color w:val="auto"/>
          <w:sz w:val="21"/>
          <w:szCs w:val="21"/>
          <w:highlight w:val="none"/>
        </w:rPr>
      </w:pPr>
      <w:bookmarkStart w:id="79" w:name="_Toc132759231"/>
      <w:bookmarkStart w:id="80" w:name="_Toc132759334"/>
      <w:r>
        <w:rPr>
          <w:rFonts w:ascii="宋体" w:hAnsi="宋体" w:cs="宋体"/>
          <w:b w:val="0"/>
          <w:bCs w:val="0"/>
          <w:color w:val="auto"/>
          <w:sz w:val="21"/>
          <w:szCs w:val="21"/>
          <w:highlight w:val="none"/>
        </w:rPr>
        <w:t xml:space="preserve">6. </w:t>
      </w:r>
      <w:r>
        <w:rPr>
          <w:rFonts w:hint="eastAsia" w:ascii="宋体" w:hAnsi="宋体" w:cs="宋体"/>
          <w:color w:val="auto"/>
          <w:sz w:val="21"/>
          <w:szCs w:val="21"/>
          <w:highlight w:val="none"/>
        </w:rPr>
        <w:t>否决投标</w:t>
      </w:r>
      <w:bookmarkEnd w:id="79"/>
      <w:bookmarkEnd w:id="80"/>
    </w:p>
    <w:p w14:paraId="3738CE8C">
      <w:pPr>
        <w:spacing w:line="360" w:lineRule="auto"/>
        <w:rPr>
          <w:rFonts w:ascii="宋体"/>
          <w:b/>
          <w:bCs/>
          <w:color w:val="auto"/>
          <w:highlight w:val="none"/>
        </w:rPr>
      </w:pPr>
      <w:r>
        <w:rPr>
          <w:rFonts w:ascii="宋体" w:hAnsi="宋体" w:cs="宋体"/>
          <w:color w:val="auto"/>
          <w:highlight w:val="none"/>
        </w:rPr>
        <w:t xml:space="preserve">6.1 </w:t>
      </w:r>
      <w:r>
        <w:rPr>
          <w:rFonts w:hint="eastAsia" w:ascii="宋体" w:hAnsi="宋体" w:cs="宋体"/>
          <w:b/>
          <w:bCs/>
          <w:color w:val="auto"/>
          <w:highlight w:val="none"/>
        </w:rPr>
        <w:t>供应商有以下情形之一的，初步评审后应否决其投标：</w:t>
      </w:r>
    </w:p>
    <w:p w14:paraId="3520553D">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1.4.3</w:t>
      </w:r>
      <w:r>
        <w:rPr>
          <w:rFonts w:hint="eastAsia" w:ascii="宋体" w:hAnsi="宋体" w:cs="宋体"/>
          <w:color w:val="auto"/>
          <w:highlight w:val="none"/>
        </w:rPr>
        <w:t>条规定的任何一种情形的。</w:t>
      </w:r>
    </w:p>
    <w:p w14:paraId="3B8D739B">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）评审委员会按《招标投标法实施条例》认定为串通投标、弄虚作假或有其他违法行为的。</w:t>
      </w:r>
    </w:p>
    <w:p w14:paraId="7473E8E6">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）不按评审委员会要求澄清、说明或补正的。</w:t>
      </w:r>
    </w:p>
    <w:p w14:paraId="27E39F6B">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）初步评审有一项不符合评审标准的，其他实质性要求不能满足</w:t>
      </w:r>
      <w:r>
        <w:rPr>
          <w:rFonts w:hint="eastAsia" w:ascii="宋体" w:hAnsi="宋体" w:cs="宋体"/>
          <w:color w:val="auto"/>
          <w:highlight w:val="none"/>
          <w:lang w:eastAsia="zh-CN"/>
        </w:rPr>
        <w:t>招募文件</w:t>
      </w:r>
      <w:r>
        <w:rPr>
          <w:rFonts w:hint="eastAsia" w:ascii="宋体" w:hAnsi="宋体" w:cs="宋体"/>
          <w:color w:val="auto"/>
          <w:highlight w:val="none"/>
        </w:rPr>
        <w:t>要求，或投标函作出的承诺与</w:t>
      </w:r>
      <w:r>
        <w:rPr>
          <w:rFonts w:hint="eastAsia" w:ascii="宋体" w:hAnsi="宋体" w:cs="宋体"/>
          <w:color w:val="auto"/>
          <w:highlight w:val="none"/>
          <w:lang w:eastAsia="zh-CN"/>
        </w:rPr>
        <w:t>招募文件</w:t>
      </w:r>
      <w:r>
        <w:rPr>
          <w:rFonts w:hint="eastAsia" w:ascii="宋体" w:hAnsi="宋体" w:cs="宋体"/>
          <w:color w:val="auto"/>
          <w:highlight w:val="none"/>
        </w:rPr>
        <w:t>中提供的投标函样本中相关内容相抵触或有遗漏的。</w:t>
      </w:r>
    </w:p>
    <w:p w14:paraId="764731AE">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）未按规定的格式填写，实质性内容不全或关键字迹模糊、无法辨认的。</w:t>
      </w:r>
    </w:p>
    <w:p w14:paraId="1B4D86C6">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）供应商递交两份或多份内容不同的</w:t>
      </w:r>
      <w:r>
        <w:rPr>
          <w:rFonts w:hint="eastAsia" w:ascii="宋体" w:hAnsi="宋体" w:cs="宋体"/>
          <w:color w:val="auto"/>
          <w:highlight w:val="none"/>
          <w:lang w:eastAsia="zh-CN"/>
        </w:rPr>
        <w:t>响应文件</w:t>
      </w:r>
      <w:r>
        <w:rPr>
          <w:rFonts w:hint="eastAsia" w:ascii="宋体" w:hAnsi="宋体" w:cs="宋体"/>
          <w:color w:val="auto"/>
          <w:highlight w:val="none"/>
        </w:rPr>
        <w:t>、或在一份</w:t>
      </w:r>
      <w:r>
        <w:rPr>
          <w:rFonts w:hint="eastAsia" w:ascii="宋体" w:hAnsi="宋体" w:cs="宋体"/>
          <w:color w:val="auto"/>
          <w:highlight w:val="none"/>
          <w:lang w:eastAsia="zh-CN"/>
        </w:rPr>
        <w:t>响应文件</w:t>
      </w:r>
      <w:r>
        <w:rPr>
          <w:rFonts w:hint="eastAsia" w:ascii="宋体" w:hAnsi="宋体" w:cs="宋体"/>
          <w:color w:val="auto"/>
          <w:highlight w:val="none"/>
        </w:rPr>
        <w:t>中对同一招标项目报有两个或多个报价，且未声明哪一个有效的，按</w:t>
      </w:r>
      <w:r>
        <w:rPr>
          <w:rFonts w:hint="eastAsia" w:ascii="宋体" w:hAnsi="宋体" w:cs="宋体"/>
          <w:color w:val="auto"/>
          <w:highlight w:val="none"/>
          <w:lang w:eastAsia="zh-CN"/>
        </w:rPr>
        <w:t>招募文件</w:t>
      </w:r>
      <w:r>
        <w:rPr>
          <w:rFonts w:hint="eastAsia" w:ascii="宋体" w:hAnsi="宋体" w:cs="宋体"/>
          <w:color w:val="auto"/>
          <w:highlight w:val="none"/>
        </w:rPr>
        <w:t>规定提交备选投标方案的除外。</w:t>
      </w:r>
    </w:p>
    <w:p w14:paraId="5E3144C4">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中填报的项目经理（注册建造师）与资格预审通过的项目经理（注册建造师）前后不一致的（适用于已进行资格预审的）（本项目不适用）。</w:t>
      </w:r>
    </w:p>
    <w:p w14:paraId="65629370">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中存在</w:t>
      </w:r>
      <w:r>
        <w:rPr>
          <w:rFonts w:hint="eastAsia" w:ascii="宋体" w:hAnsi="宋体" w:cs="宋体"/>
          <w:color w:val="auto"/>
          <w:highlight w:val="none"/>
          <w:lang w:eastAsia="zh-CN"/>
        </w:rPr>
        <w:t>招募人</w:t>
      </w:r>
      <w:r>
        <w:rPr>
          <w:rFonts w:hint="eastAsia" w:ascii="宋体" w:hAnsi="宋体" w:cs="宋体"/>
          <w:color w:val="auto"/>
          <w:highlight w:val="none"/>
        </w:rPr>
        <w:t>不能接受的其他实质性条件。</w:t>
      </w:r>
    </w:p>
    <w:p w14:paraId="24CF6D55">
      <w:pPr>
        <w:spacing w:line="360" w:lineRule="auto"/>
        <w:rPr>
          <w:rFonts w:ascii="宋体"/>
          <w:b/>
          <w:bCs/>
          <w:color w:val="auto"/>
          <w:highlight w:val="none"/>
        </w:rPr>
      </w:pPr>
      <w:r>
        <w:rPr>
          <w:rFonts w:ascii="宋体" w:hAnsi="宋体" w:cs="宋体"/>
          <w:b/>
          <w:bCs/>
          <w:color w:val="auto"/>
          <w:highlight w:val="none"/>
        </w:rPr>
        <w:t>6.2</w:t>
      </w:r>
      <w:r>
        <w:rPr>
          <w:rFonts w:hint="eastAsia" w:ascii="宋体" w:hAnsi="宋体" w:cs="宋体"/>
          <w:b/>
          <w:bCs/>
          <w:color w:val="auto"/>
          <w:highlight w:val="none"/>
        </w:rPr>
        <w:t>供应商有下列情形之一的，详细评审后应否决其投标：</w:t>
      </w:r>
    </w:p>
    <w:p w14:paraId="25565C93">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）投标报价不满足</w:t>
      </w:r>
      <w:r>
        <w:rPr>
          <w:rFonts w:hint="eastAsia" w:ascii="宋体" w:hAnsi="宋体" w:cs="宋体"/>
          <w:color w:val="auto"/>
          <w:highlight w:val="none"/>
          <w:lang w:eastAsia="zh-CN"/>
        </w:rPr>
        <w:t>招募文件</w:t>
      </w:r>
      <w:r>
        <w:rPr>
          <w:rFonts w:hint="eastAsia" w:ascii="宋体" w:hAnsi="宋体" w:cs="宋体"/>
          <w:color w:val="auto"/>
          <w:highlight w:val="none"/>
        </w:rPr>
        <w:t>要求的。</w:t>
      </w:r>
    </w:p>
    <w:p w14:paraId="78D0AFBD">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）供应商拒不按照要求对</w:t>
      </w:r>
      <w:r>
        <w:rPr>
          <w:rFonts w:hint="eastAsia" w:ascii="宋体" w:hAnsi="宋体" w:cs="宋体"/>
          <w:color w:val="auto"/>
          <w:highlight w:val="none"/>
          <w:lang w:eastAsia="zh-CN"/>
        </w:rPr>
        <w:t>招募文件</w:t>
      </w:r>
      <w:r>
        <w:rPr>
          <w:rFonts w:hint="eastAsia" w:ascii="宋体" w:hAnsi="宋体" w:cs="宋体"/>
          <w:color w:val="auto"/>
          <w:highlight w:val="none"/>
        </w:rPr>
        <w:t>进行澄清、说明、补正的，或评审委员会根据</w:t>
      </w:r>
      <w:r>
        <w:rPr>
          <w:rFonts w:hint="eastAsia" w:ascii="宋体" w:hAnsi="宋体" w:cs="宋体"/>
          <w:color w:val="auto"/>
          <w:highlight w:val="none"/>
          <w:lang w:eastAsia="zh-CN"/>
        </w:rPr>
        <w:t>招募文件</w:t>
      </w:r>
      <w:r>
        <w:rPr>
          <w:rFonts w:hint="eastAsia" w:ascii="宋体" w:hAnsi="宋体" w:cs="宋体"/>
          <w:color w:val="auto"/>
          <w:highlight w:val="none"/>
        </w:rPr>
        <w:t>的规定对</w:t>
      </w:r>
      <w:r>
        <w:rPr>
          <w:rFonts w:hint="eastAsia" w:ascii="宋体" w:hAnsi="宋体" w:cs="宋体"/>
          <w:color w:val="auto"/>
          <w:highlight w:val="none"/>
          <w:lang w:eastAsia="zh-CN"/>
        </w:rPr>
        <w:t>招募文件</w:t>
      </w:r>
      <w:r>
        <w:rPr>
          <w:rFonts w:hint="eastAsia" w:ascii="宋体" w:hAnsi="宋体" w:cs="宋体"/>
          <w:color w:val="auto"/>
          <w:highlight w:val="none"/>
        </w:rPr>
        <w:t>的计算错误进行修正后，供应商不接受修正的投标报价的。</w:t>
      </w:r>
    </w:p>
    <w:p w14:paraId="00EFBD24">
      <w:pPr>
        <w:spacing w:line="360" w:lineRule="auto"/>
        <w:ind w:firstLine="315" w:firstLineChars="150"/>
        <w:rPr>
          <w:rFonts w:ascii="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）法律、法规规定的其他情形。</w:t>
      </w:r>
    </w:p>
    <w:p w14:paraId="0B1D2E13">
      <w:pPr>
        <w:spacing w:line="360" w:lineRule="auto"/>
        <w:rPr>
          <w:rFonts w:ascii="宋体"/>
          <w:b/>
          <w:bCs/>
          <w:color w:val="auto"/>
          <w:highlight w:val="none"/>
        </w:rPr>
      </w:pPr>
      <w:r>
        <w:rPr>
          <w:rFonts w:ascii="宋体" w:hAnsi="宋体" w:cs="宋体"/>
          <w:b/>
          <w:bCs/>
          <w:color w:val="auto"/>
          <w:highlight w:val="none"/>
        </w:rPr>
        <w:t>7.</w:t>
      </w:r>
      <w:r>
        <w:rPr>
          <w:rFonts w:hint="eastAsia" w:ascii="宋体" w:hAnsi="宋体" w:cs="宋体"/>
          <w:b/>
          <w:bCs/>
          <w:color w:val="auto"/>
          <w:highlight w:val="none"/>
          <w:lang w:eastAsia="zh-CN"/>
        </w:rPr>
        <w:t>响应文件</w:t>
      </w:r>
      <w:r>
        <w:rPr>
          <w:rFonts w:hint="eastAsia" w:ascii="宋体" w:hAnsi="宋体" w:cs="宋体"/>
          <w:b/>
          <w:bCs/>
          <w:color w:val="auto"/>
          <w:highlight w:val="none"/>
        </w:rPr>
        <w:t>的澄清和补正</w:t>
      </w:r>
    </w:p>
    <w:p w14:paraId="1FB44C10">
      <w:pPr>
        <w:spacing w:line="360" w:lineRule="auto"/>
        <w:rPr>
          <w:rFonts w:ascii="宋体"/>
          <w:color w:val="auto"/>
          <w:highlight w:val="none"/>
        </w:rPr>
      </w:pPr>
      <w:r>
        <w:rPr>
          <w:rFonts w:ascii="宋体" w:hAnsi="宋体" w:cs="宋体"/>
          <w:b/>
          <w:bCs/>
          <w:color w:val="auto"/>
          <w:highlight w:val="none"/>
        </w:rPr>
        <w:t>7.1</w:t>
      </w:r>
      <w:r>
        <w:rPr>
          <w:rFonts w:hint="eastAsia" w:ascii="宋体" w:hAnsi="宋体" w:cs="宋体"/>
          <w:color w:val="auto"/>
          <w:highlight w:val="none"/>
        </w:rPr>
        <w:t>在评审过程中，评审委员会可以书面形式要求供应商对所提交的</w:t>
      </w:r>
      <w:r>
        <w:rPr>
          <w:rFonts w:hint="eastAsia" w:ascii="宋体" w:hAnsi="宋体" w:cs="宋体"/>
          <w:color w:val="auto"/>
          <w:highlight w:val="none"/>
          <w:lang w:eastAsia="zh-CN"/>
        </w:rPr>
        <w:t>响应文件</w:t>
      </w:r>
      <w:r>
        <w:rPr>
          <w:rFonts w:hint="eastAsia" w:ascii="宋体" w:hAnsi="宋体" w:cs="宋体"/>
          <w:color w:val="auto"/>
          <w:highlight w:val="none"/>
        </w:rPr>
        <w:t>中不明确的内容进行书面澄清或说明，或者对细微偏差进行补正。评审委员会不接受供应商主动提出的澄清、说明或补正。</w:t>
      </w:r>
    </w:p>
    <w:p w14:paraId="3032ED56">
      <w:pPr>
        <w:spacing w:line="360" w:lineRule="auto"/>
        <w:rPr>
          <w:rFonts w:ascii="宋体"/>
          <w:color w:val="auto"/>
          <w:highlight w:val="none"/>
        </w:rPr>
      </w:pPr>
      <w:r>
        <w:rPr>
          <w:rFonts w:ascii="宋体" w:hAnsi="宋体" w:cs="宋体"/>
          <w:b/>
          <w:bCs/>
          <w:color w:val="auto"/>
          <w:highlight w:val="none"/>
        </w:rPr>
        <w:t>7.2</w:t>
      </w:r>
      <w:r>
        <w:rPr>
          <w:rFonts w:hint="eastAsia" w:ascii="宋体" w:hAnsi="宋体" w:cs="宋体"/>
          <w:color w:val="auto"/>
          <w:highlight w:val="none"/>
        </w:rPr>
        <w:t>澄清、说明和补正不得改变</w:t>
      </w:r>
      <w:r>
        <w:rPr>
          <w:rFonts w:hint="eastAsia" w:ascii="宋体" w:hAnsi="宋体" w:cs="宋体"/>
          <w:color w:val="auto"/>
          <w:highlight w:val="none"/>
          <w:lang w:eastAsia="zh-CN"/>
        </w:rPr>
        <w:t>响应文件</w:t>
      </w:r>
      <w:r>
        <w:rPr>
          <w:rFonts w:hint="eastAsia" w:ascii="宋体" w:hAnsi="宋体" w:cs="宋体"/>
          <w:color w:val="auto"/>
          <w:highlight w:val="none"/>
        </w:rPr>
        <w:t>的实质性内容（算术性错误修正的除外）。供应商的书面澄清、说明和补正属于</w:t>
      </w:r>
      <w:r>
        <w:rPr>
          <w:rFonts w:hint="eastAsia" w:ascii="宋体" w:hAnsi="宋体" w:cs="宋体"/>
          <w:color w:val="auto"/>
          <w:highlight w:val="none"/>
          <w:lang w:eastAsia="zh-CN"/>
        </w:rPr>
        <w:t>响应文件</w:t>
      </w:r>
      <w:r>
        <w:rPr>
          <w:rFonts w:hint="eastAsia" w:ascii="宋体" w:hAnsi="宋体" w:cs="宋体"/>
          <w:color w:val="auto"/>
          <w:highlight w:val="none"/>
        </w:rPr>
        <w:t>的组成部分。</w:t>
      </w:r>
    </w:p>
    <w:p w14:paraId="5927178E">
      <w:pPr>
        <w:spacing w:line="360" w:lineRule="auto"/>
        <w:rPr>
          <w:rFonts w:ascii="宋体"/>
          <w:b/>
          <w:bCs/>
          <w:color w:val="auto"/>
          <w:highlight w:val="none"/>
        </w:rPr>
      </w:pPr>
      <w:r>
        <w:rPr>
          <w:rFonts w:ascii="宋体" w:hAnsi="宋体" w:cs="宋体"/>
          <w:b/>
          <w:bCs/>
          <w:color w:val="auto"/>
          <w:highlight w:val="none"/>
        </w:rPr>
        <w:t>8.</w:t>
      </w:r>
      <w:r>
        <w:rPr>
          <w:rFonts w:hint="eastAsia" w:ascii="宋体" w:hAnsi="宋体" w:cs="宋体"/>
          <w:b/>
          <w:bCs/>
          <w:color w:val="auto"/>
          <w:highlight w:val="none"/>
        </w:rPr>
        <w:t>评审结果</w:t>
      </w:r>
    </w:p>
    <w:p w14:paraId="7C8B6580">
      <w:pPr>
        <w:spacing w:line="360" w:lineRule="auto"/>
        <w:rPr>
          <w:rFonts w:ascii="宋体"/>
          <w:color w:val="auto"/>
          <w:highlight w:val="none"/>
        </w:rPr>
      </w:pPr>
      <w:r>
        <w:rPr>
          <w:rFonts w:ascii="宋体" w:hAnsi="宋体" w:cs="宋体"/>
          <w:b/>
          <w:bCs/>
          <w:color w:val="auto"/>
          <w:highlight w:val="none"/>
        </w:rPr>
        <w:t>8.1</w:t>
      </w:r>
      <w:r>
        <w:rPr>
          <w:rFonts w:hint="eastAsia" w:ascii="宋体" w:hAnsi="宋体" w:cs="宋体"/>
          <w:color w:val="auto"/>
          <w:highlight w:val="none"/>
        </w:rPr>
        <w:t>评审委员会按照本评审办法推荐候选供应商。</w:t>
      </w:r>
    </w:p>
    <w:p w14:paraId="10907435">
      <w:pPr>
        <w:spacing w:line="360" w:lineRule="auto"/>
        <w:rPr>
          <w:rFonts w:ascii="宋体"/>
          <w:color w:val="auto"/>
          <w:highlight w:val="none"/>
        </w:rPr>
      </w:pPr>
      <w:r>
        <w:rPr>
          <w:rFonts w:ascii="宋体" w:hAnsi="宋体" w:cs="宋体"/>
          <w:b/>
          <w:bCs/>
          <w:color w:val="auto"/>
          <w:highlight w:val="none"/>
        </w:rPr>
        <w:t>8.2</w:t>
      </w:r>
      <w:r>
        <w:rPr>
          <w:rFonts w:hint="eastAsia" w:ascii="宋体" w:hAnsi="宋体" w:cs="宋体"/>
          <w:color w:val="auto"/>
          <w:highlight w:val="none"/>
        </w:rPr>
        <w:t>评审委员会完成评审后，应当向</w:t>
      </w:r>
      <w:r>
        <w:rPr>
          <w:rFonts w:hint="eastAsia" w:ascii="宋体" w:hAnsi="宋体" w:cs="宋体"/>
          <w:color w:val="auto"/>
          <w:highlight w:val="none"/>
          <w:lang w:eastAsia="zh-CN"/>
        </w:rPr>
        <w:t>招募人</w:t>
      </w:r>
      <w:r>
        <w:rPr>
          <w:rFonts w:hint="eastAsia" w:ascii="宋体" w:hAnsi="宋体" w:cs="宋体"/>
          <w:color w:val="auto"/>
          <w:highlight w:val="none"/>
        </w:rPr>
        <w:t>提交书面评审报告。</w:t>
      </w:r>
    </w:p>
    <w:p w14:paraId="4F31948F">
      <w:pPr>
        <w:spacing w:line="360" w:lineRule="auto"/>
        <w:rPr>
          <w:rFonts w:ascii="宋体"/>
          <w:b/>
          <w:bCs/>
          <w:color w:val="auto"/>
          <w:highlight w:val="none"/>
        </w:rPr>
      </w:pPr>
      <w:r>
        <w:rPr>
          <w:rFonts w:ascii="宋体" w:hAnsi="宋体" w:cs="宋体"/>
          <w:b/>
          <w:bCs/>
          <w:color w:val="auto"/>
          <w:highlight w:val="none"/>
        </w:rPr>
        <w:t>9.</w:t>
      </w:r>
      <w:r>
        <w:rPr>
          <w:rFonts w:hint="eastAsia" w:ascii="宋体" w:hAnsi="宋体" w:cs="宋体"/>
          <w:b/>
          <w:bCs/>
          <w:color w:val="auto"/>
          <w:highlight w:val="none"/>
        </w:rPr>
        <w:t>其他</w:t>
      </w:r>
    </w:p>
    <w:p w14:paraId="122DCBA0">
      <w:pPr>
        <w:spacing w:line="360" w:lineRule="auto"/>
        <w:ind w:firstLine="525" w:firstLineChars="250"/>
        <w:rPr>
          <w:rFonts w:ascii="宋体"/>
          <w:color w:val="auto"/>
          <w:highlight w:val="none"/>
        </w:rPr>
      </w:pPr>
      <w:r>
        <w:rPr>
          <w:rFonts w:hint="eastAsia" w:ascii="宋体" w:hAnsi="宋体" w:cs="宋体"/>
          <w:color w:val="auto"/>
          <w:highlight w:val="none"/>
        </w:rPr>
        <w:t>供应商提供的与投标有关的各类证书、证明、文件、资料等的真实性，合法性由供应商负全责。</w:t>
      </w:r>
    </w:p>
    <w:p w14:paraId="52185C96">
      <w:pPr>
        <w:pStyle w:val="2"/>
        <w:numPr>
          <w:ilvl w:val="0"/>
          <w:numId w:val="5"/>
        </w:numPr>
        <w:jc w:val="center"/>
        <w:rPr>
          <w:rFonts w:ascii="宋体" w:hAnsi="宋体" w:cs="宋体"/>
          <w:color w:val="auto"/>
          <w:sz w:val="44"/>
          <w:szCs w:val="44"/>
          <w:highlight w:val="none"/>
        </w:rPr>
      </w:pPr>
      <w:bookmarkStart w:id="81" w:name="_Toc132759335"/>
      <w:r>
        <w:rPr>
          <w:rFonts w:hint="eastAsia" w:ascii="宋体" w:hAnsi="宋体" w:cs="宋体"/>
          <w:color w:val="auto"/>
          <w:sz w:val="44"/>
          <w:szCs w:val="44"/>
          <w:highlight w:val="none"/>
        </w:rPr>
        <w:br w:type="page"/>
      </w:r>
      <w:r>
        <w:rPr>
          <w:rFonts w:hint="eastAsia" w:ascii="宋体" w:hAnsi="宋体" w:cs="宋体"/>
          <w:color w:val="auto"/>
          <w:sz w:val="44"/>
          <w:szCs w:val="44"/>
          <w:highlight w:val="none"/>
          <w:lang w:eastAsia="zh-CN"/>
        </w:rPr>
        <w:t>响应文件</w:t>
      </w:r>
      <w:r>
        <w:rPr>
          <w:rFonts w:hint="eastAsia" w:ascii="宋体" w:hAnsi="宋体" w:cs="宋体"/>
          <w:color w:val="auto"/>
          <w:sz w:val="44"/>
          <w:szCs w:val="44"/>
          <w:highlight w:val="none"/>
        </w:rPr>
        <w:t>格式</w:t>
      </w:r>
      <w:bookmarkEnd w:id="81"/>
    </w:p>
    <w:p w14:paraId="1ED56DDE">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lang w:eastAsia="zh-CN"/>
        </w:rPr>
        <w:t>响应文件</w:t>
      </w:r>
      <w:r>
        <w:rPr>
          <w:rFonts w:hint="eastAsia" w:ascii="宋体" w:hAnsi="宋体" w:cs="宋体"/>
          <w:color w:val="auto"/>
          <w:highlight w:val="none"/>
        </w:rPr>
        <w:t>封面</w:t>
      </w:r>
    </w:p>
    <w:p w14:paraId="626017C3">
      <w:pPr>
        <w:spacing w:line="360" w:lineRule="auto"/>
        <w:ind w:firstLine="420" w:firstLineChars="200"/>
        <w:rPr>
          <w:rFonts w:ascii="宋体"/>
          <w:color w:val="auto"/>
          <w:highlight w:val="none"/>
        </w:rPr>
      </w:pPr>
      <w:r>
        <w:rPr>
          <w:rFonts w:hint="eastAsia" w:ascii="宋体" w:hAnsi="宋体" w:cs="宋体"/>
          <w:color w:val="auto"/>
          <w:highlight w:val="none"/>
          <w:lang w:eastAsia="zh-CN"/>
        </w:rPr>
        <w:t>响应文件</w:t>
      </w:r>
      <w:r>
        <w:rPr>
          <w:rFonts w:hint="eastAsia" w:ascii="宋体" w:hAnsi="宋体" w:cs="宋体"/>
          <w:color w:val="auto"/>
          <w:highlight w:val="none"/>
        </w:rPr>
        <w:t>封面如下：</w:t>
      </w:r>
    </w:p>
    <w:p w14:paraId="0730602E">
      <w:pPr>
        <w:spacing w:line="360" w:lineRule="auto"/>
        <w:ind w:firstLine="643" w:firstLineChars="200"/>
        <w:rPr>
          <w:rFonts w:ascii="宋体"/>
          <w:b/>
          <w:bCs/>
          <w:color w:val="auto"/>
          <w:sz w:val="32"/>
          <w:szCs w:val="32"/>
          <w:highlight w:val="none"/>
          <w:u w:val="single"/>
        </w:rPr>
      </w:pPr>
    </w:p>
    <w:p w14:paraId="5EBACBA6">
      <w:pPr>
        <w:spacing w:line="360" w:lineRule="auto"/>
        <w:ind w:firstLine="2088" w:firstLineChars="650"/>
        <w:rPr>
          <w:rFonts w:ascii="宋体" w:hAnsi="宋体" w:cs="宋体"/>
          <w:b/>
          <w:bCs/>
          <w:color w:val="auto"/>
          <w:sz w:val="32"/>
          <w:szCs w:val="32"/>
          <w:highlight w:val="none"/>
        </w:rPr>
      </w:pPr>
      <w:r>
        <w:rPr>
          <w:rFonts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（项目名称）</w:t>
      </w:r>
    </w:p>
    <w:p w14:paraId="4AE8E151">
      <w:pPr>
        <w:spacing w:line="360" w:lineRule="auto"/>
        <w:ind w:firstLine="2088" w:firstLineChars="650"/>
        <w:rPr>
          <w:rFonts w:ascii="宋体" w:hAnsi="宋体" w:cs="宋体"/>
          <w:b/>
          <w:bCs/>
          <w:color w:val="auto"/>
          <w:sz w:val="32"/>
          <w:szCs w:val="32"/>
          <w:highlight w:val="none"/>
        </w:rPr>
      </w:pPr>
      <w:r>
        <w:rPr>
          <w:rFonts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（项目编号）</w:t>
      </w:r>
    </w:p>
    <w:p w14:paraId="11CADC21">
      <w:pPr>
        <w:spacing w:line="360" w:lineRule="auto"/>
        <w:ind w:firstLine="2088" w:firstLineChars="650"/>
        <w:rPr>
          <w:rFonts w:ascii="宋体"/>
          <w:b/>
          <w:bCs/>
          <w:color w:val="auto"/>
          <w:sz w:val="32"/>
          <w:szCs w:val="32"/>
          <w:highlight w:val="none"/>
        </w:rPr>
      </w:pPr>
    </w:p>
    <w:p w14:paraId="657344FB">
      <w:pPr>
        <w:spacing w:line="360" w:lineRule="auto"/>
        <w:ind w:firstLine="420" w:firstLineChars="200"/>
        <w:rPr>
          <w:rFonts w:ascii="宋体"/>
          <w:color w:val="auto"/>
          <w:highlight w:val="none"/>
        </w:rPr>
      </w:pPr>
    </w:p>
    <w:p w14:paraId="3363AD5F">
      <w:pPr>
        <w:spacing w:line="360" w:lineRule="auto"/>
        <w:jc w:val="center"/>
        <w:rPr>
          <w:rFonts w:ascii="宋体"/>
          <w:color w:val="auto"/>
          <w:sz w:val="72"/>
          <w:szCs w:val="72"/>
          <w:highlight w:val="none"/>
        </w:rPr>
      </w:pPr>
      <w:r>
        <w:rPr>
          <w:rFonts w:hint="eastAsia" w:ascii="宋体" w:hAnsi="宋体" w:cs="宋体"/>
          <w:color w:val="auto"/>
          <w:sz w:val="72"/>
          <w:szCs w:val="72"/>
          <w:highlight w:val="none"/>
          <w:lang w:val="en-US" w:eastAsia="zh-CN"/>
        </w:rPr>
        <w:t>响 应</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件</w:t>
      </w:r>
    </w:p>
    <w:p w14:paraId="729FE4DE">
      <w:pPr>
        <w:spacing w:line="360" w:lineRule="auto"/>
        <w:ind w:firstLine="420" w:firstLineChars="200"/>
        <w:rPr>
          <w:rFonts w:ascii="宋体"/>
          <w:color w:val="auto"/>
          <w:highlight w:val="none"/>
        </w:rPr>
      </w:pPr>
    </w:p>
    <w:p w14:paraId="023FDCF3">
      <w:pPr>
        <w:spacing w:line="360" w:lineRule="auto"/>
        <w:ind w:firstLine="420" w:firstLineChars="200"/>
        <w:rPr>
          <w:rFonts w:ascii="宋体"/>
          <w:color w:val="auto"/>
          <w:highlight w:val="none"/>
        </w:rPr>
      </w:pPr>
    </w:p>
    <w:p w14:paraId="7258E658">
      <w:pPr>
        <w:spacing w:line="360" w:lineRule="auto"/>
        <w:ind w:firstLine="420" w:firstLineChars="200"/>
        <w:rPr>
          <w:rFonts w:ascii="宋体"/>
          <w:color w:val="auto"/>
          <w:highlight w:val="none"/>
        </w:rPr>
      </w:pPr>
    </w:p>
    <w:p w14:paraId="4D0BD4FD">
      <w:pPr>
        <w:spacing w:line="360" w:lineRule="auto"/>
        <w:ind w:firstLine="420" w:firstLineChars="200"/>
        <w:rPr>
          <w:rFonts w:ascii="宋体"/>
          <w:color w:val="auto"/>
          <w:highlight w:val="none"/>
        </w:rPr>
      </w:pPr>
    </w:p>
    <w:p w14:paraId="09D45CD9">
      <w:pPr>
        <w:spacing w:line="360" w:lineRule="auto"/>
        <w:ind w:firstLine="420" w:firstLineChars="200"/>
        <w:rPr>
          <w:rFonts w:ascii="宋体"/>
          <w:color w:val="auto"/>
          <w:highlight w:val="none"/>
        </w:rPr>
      </w:pPr>
    </w:p>
    <w:p w14:paraId="3496EEC6">
      <w:pPr>
        <w:spacing w:line="360" w:lineRule="auto"/>
        <w:ind w:firstLine="420" w:firstLineChars="200"/>
        <w:rPr>
          <w:rFonts w:ascii="宋体"/>
          <w:color w:val="auto"/>
          <w:highlight w:val="none"/>
        </w:rPr>
      </w:pPr>
    </w:p>
    <w:p w14:paraId="3F92CDC1">
      <w:pPr>
        <w:spacing w:line="360" w:lineRule="auto"/>
        <w:ind w:firstLine="420" w:firstLineChars="200"/>
        <w:rPr>
          <w:rFonts w:ascii="宋体"/>
          <w:color w:val="auto"/>
          <w:highlight w:val="none"/>
        </w:rPr>
      </w:pPr>
    </w:p>
    <w:p w14:paraId="05FB09E6">
      <w:pPr>
        <w:spacing w:line="360" w:lineRule="auto"/>
        <w:ind w:firstLine="420" w:firstLineChars="200"/>
        <w:rPr>
          <w:rFonts w:ascii="宋体"/>
          <w:color w:val="auto"/>
          <w:highlight w:val="none"/>
        </w:rPr>
      </w:pPr>
    </w:p>
    <w:p w14:paraId="7EEFB06F">
      <w:pPr>
        <w:spacing w:line="360" w:lineRule="auto"/>
        <w:rPr>
          <w:rFonts w:ascii="宋体"/>
          <w:color w:val="auto"/>
          <w:highlight w:val="none"/>
        </w:rPr>
      </w:pPr>
    </w:p>
    <w:p w14:paraId="64E69A83">
      <w:pPr>
        <w:spacing w:line="360" w:lineRule="auto"/>
        <w:ind w:firstLine="420" w:firstLineChars="200"/>
        <w:rPr>
          <w:rFonts w:ascii="宋体"/>
          <w:color w:val="auto"/>
          <w:highlight w:val="none"/>
        </w:rPr>
      </w:pPr>
    </w:p>
    <w:p w14:paraId="793A25E0">
      <w:pPr>
        <w:spacing w:line="360" w:lineRule="auto"/>
        <w:ind w:firstLine="420" w:firstLineChars="200"/>
        <w:rPr>
          <w:rFonts w:ascii="宋体"/>
          <w:color w:val="auto"/>
          <w:highlight w:val="none"/>
        </w:rPr>
      </w:pPr>
    </w:p>
    <w:p w14:paraId="757C0955">
      <w:pPr>
        <w:spacing w:line="360" w:lineRule="auto"/>
        <w:jc w:val="center"/>
        <w:rPr>
          <w:rFonts w:ascii="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供应商：</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5476F383">
      <w:pPr>
        <w:spacing w:line="360" w:lineRule="auto"/>
        <w:rPr>
          <w:rFonts w:ascii="宋体"/>
          <w:color w:val="auto"/>
          <w:sz w:val="28"/>
          <w:szCs w:val="28"/>
          <w:highlight w:val="none"/>
        </w:rPr>
      </w:pPr>
      <w:r>
        <w:rPr>
          <w:rFonts w:ascii="宋体" w:hAnsi="宋体" w:cs="宋体"/>
          <w:color w:val="auto"/>
          <w:sz w:val="28"/>
          <w:szCs w:val="28"/>
          <w:highlight w:val="none"/>
        </w:rPr>
        <w:t xml:space="preserve">       </w:t>
      </w:r>
      <w:r>
        <w:rPr>
          <w:rFonts w:hint="eastAsia" w:ascii="宋体" w:hAnsi="宋体" w:cs="宋体"/>
          <w:color w:val="auto"/>
          <w:sz w:val="28"/>
          <w:szCs w:val="28"/>
          <w:highlight w:val="none"/>
        </w:rPr>
        <w:t>法定代表人或其委托代理人：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47ED6F09">
      <w:pPr>
        <w:spacing w:line="360" w:lineRule="auto"/>
        <w:ind w:firstLine="1820" w:firstLineChars="650"/>
        <w:rPr>
          <w:rFonts w:ascii="宋体"/>
          <w:color w:val="auto"/>
          <w:sz w:val="28"/>
          <w:szCs w:val="28"/>
          <w:highlight w:val="none"/>
        </w:rPr>
      </w:pPr>
    </w:p>
    <w:p w14:paraId="3B2BEDB7">
      <w:pPr>
        <w:spacing w:line="360" w:lineRule="auto"/>
        <w:jc w:val="center"/>
        <w:rPr>
          <w:rFonts w:ascii="宋体"/>
          <w:color w:val="auto"/>
          <w:highlight w:val="none"/>
          <w:u w:val="single"/>
        </w:rPr>
      </w:pPr>
    </w:p>
    <w:p w14:paraId="6D0344F2">
      <w:pPr>
        <w:spacing w:line="360" w:lineRule="auto"/>
        <w:jc w:val="center"/>
        <w:rPr>
          <w:rFonts w:ascii="宋体"/>
          <w:color w:val="auto"/>
          <w:sz w:val="28"/>
          <w:szCs w:val="28"/>
          <w:highlight w:val="none"/>
        </w:rPr>
      </w:pPr>
      <w:r>
        <w:rPr>
          <w:rFonts w:ascii="宋体" w:hAnsi="宋体" w:cs="宋体"/>
          <w:color w:val="auto"/>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0DCB830C">
      <w:pPr>
        <w:pStyle w:val="5"/>
        <w:ind w:firstLine="562" w:firstLineChars="200"/>
        <w:rPr>
          <w:rFonts w:ascii="宋体" w:cs="Times New Roman"/>
          <w:b w:val="0"/>
          <w:bCs w:val="0"/>
          <w:color w:val="auto"/>
          <w:highlight w:val="none"/>
        </w:rPr>
      </w:pPr>
      <w:r>
        <w:rPr>
          <w:rFonts w:ascii="宋体" w:cs="Times New Roman"/>
          <w:color w:val="auto"/>
          <w:sz w:val="28"/>
          <w:szCs w:val="28"/>
          <w:highlight w:val="none"/>
        </w:rPr>
        <w:br w:type="page"/>
      </w:r>
      <w:r>
        <w:rPr>
          <w:rFonts w:ascii="宋体" w:hAnsi="宋体" w:cs="宋体"/>
          <w:b w:val="0"/>
          <w:bCs w:val="0"/>
          <w:color w:val="auto"/>
          <w:highlight w:val="none"/>
        </w:rPr>
        <w:t>2.</w:t>
      </w:r>
      <w:r>
        <w:rPr>
          <w:rFonts w:hint="eastAsia" w:ascii="宋体" w:hAnsi="宋体" w:cs="宋体"/>
          <w:b w:val="0"/>
          <w:bCs w:val="0"/>
          <w:color w:val="auto"/>
          <w:highlight w:val="none"/>
          <w:lang w:eastAsia="zh-CN"/>
        </w:rPr>
        <w:t>响应文件</w:t>
      </w:r>
      <w:r>
        <w:rPr>
          <w:rFonts w:hint="eastAsia" w:ascii="宋体" w:hAnsi="宋体" w:cs="宋体"/>
          <w:b w:val="0"/>
          <w:bCs w:val="0"/>
          <w:color w:val="auto"/>
          <w:highlight w:val="none"/>
        </w:rPr>
        <w:t>主要组成内容</w:t>
      </w:r>
    </w:p>
    <w:p w14:paraId="734919C7">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2.1</w:t>
      </w:r>
      <w:r>
        <w:rPr>
          <w:rFonts w:hint="eastAsia" w:ascii="宋体" w:hAnsi="宋体" w:cs="宋体"/>
          <w:b w:val="0"/>
          <w:bCs w:val="0"/>
          <w:color w:val="auto"/>
          <w:highlight w:val="none"/>
        </w:rPr>
        <w:t>投标函。</w:t>
      </w:r>
    </w:p>
    <w:p w14:paraId="2A536B96">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2.2</w:t>
      </w:r>
      <w:r>
        <w:rPr>
          <w:rFonts w:hint="eastAsia" w:ascii="宋体" w:hAnsi="宋体" w:cs="宋体"/>
          <w:b w:val="0"/>
          <w:bCs w:val="0"/>
          <w:color w:val="auto"/>
          <w:highlight w:val="none"/>
        </w:rPr>
        <w:t>法定代表人身份证明。</w:t>
      </w:r>
    </w:p>
    <w:p w14:paraId="2501D437">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2.3法人</w:t>
      </w:r>
      <w:r>
        <w:rPr>
          <w:rFonts w:hint="eastAsia" w:ascii="宋体" w:hAnsi="宋体" w:cs="宋体"/>
          <w:b w:val="0"/>
          <w:bCs w:val="0"/>
          <w:color w:val="auto"/>
          <w:highlight w:val="none"/>
        </w:rPr>
        <w:t>授权委托书。</w:t>
      </w:r>
    </w:p>
    <w:p w14:paraId="0B13AC68">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2.4</w:t>
      </w:r>
      <w:r>
        <w:rPr>
          <w:rFonts w:hint="eastAsia" w:ascii="宋体" w:hAnsi="宋体" w:cs="宋体"/>
          <w:b w:val="0"/>
          <w:bCs w:val="0"/>
          <w:color w:val="auto"/>
          <w:highlight w:val="none"/>
        </w:rPr>
        <w:t>供应商基本情况表。</w:t>
      </w:r>
    </w:p>
    <w:p w14:paraId="4908684E">
      <w:pPr>
        <w:pStyle w:val="5"/>
        <w:ind w:firstLine="742" w:firstLineChars="371"/>
        <w:rPr>
          <w:rFonts w:ascii="宋体" w:cs="Times New Roman"/>
          <w:b w:val="0"/>
          <w:bCs w:val="0"/>
          <w:color w:val="auto"/>
          <w:highlight w:val="none"/>
        </w:rPr>
      </w:pPr>
      <w:r>
        <w:rPr>
          <w:rFonts w:ascii="宋体" w:hAnsi="宋体" w:cs="宋体"/>
          <w:b w:val="0"/>
          <w:bCs w:val="0"/>
          <w:color w:val="auto"/>
          <w:highlight w:val="none"/>
        </w:rPr>
        <w:t>2.5</w:t>
      </w:r>
      <w:r>
        <w:rPr>
          <w:rFonts w:hint="eastAsia" w:ascii="宋体" w:hAnsi="宋体" w:cs="宋体"/>
          <w:b w:val="0"/>
          <w:bCs w:val="0"/>
          <w:color w:val="auto"/>
          <w:highlight w:val="none"/>
        </w:rPr>
        <w:t>近年的类似项目情况表。</w:t>
      </w:r>
    </w:p>
    <w:p w14:paraId="1501EDF4">
      <w:pPr>
        <w:pStyle w:val="5"/>
        <w:ind w:firstLine="742" w:firstLineChars="371"/>
        <w:rPr>
          <w:rFonts w:ascii="宋体" w:hAnsi="宋体" w:cs="宋体"/>
          <w:b w:val="0"/>
          <w:bCs w:val="0"/>
          <w:color w:val="auto"/>
          <w:highlight w:val="none"/>
        </w:rPr>
      </w:pPr>
      <w:r>
        <w:rPr>
          <w:rFonts w:ascii="宋体" w:hAnsi="宋体" w:cs="宋体"/>
          <w:b w:val="0"/>
          <w:bCs w:val="0"/>
          <w:color w:val="auto"/>
          <w:highlight w:val="none"/>
        </w:rPr>
        <w:t>2.6</w:t>
      </w:r>
      <w:r>
        <w:rPr>
          <w:rFonts w:hint="eastAsia" w:ascii="宋体" w:hAnsi="宋体" w:cs="宋体"/>
          <w:b w:val="0"/>
          <w:bCs w:val="0"/>
          <w:color w:val="auto"/>
          <w:highlight w:val="none"/>
        </w:rPr>
        <w:t>近年发生的诉讼及仲裁情况。</w:t>
      </w:r>
    </w:p>
    <w:p w14:paraId="1CDEFF83">
      <w:pPr>
        <w:pStyle w:val="5"/>
        <w:ind w:firstLine="742" w:firstLineChars="371"/>
        <w:rPr>
          <w:rFonts w:ascii="宋体" w:hAnsi="宋体" w:cs="宋体"/>
          <w:b w:val="0"/>
          <w:bCs w:val="0"/>
          <w:color w:val="auto"/>
          <w:highlight w:val="none"/>
        </w:rPr>
      </w:pPr>
      <w:r>
        <w:rPr>
          <w:rFonts w:ascii="宋体" w:hAnsi="宋体" w:cs="宋体"/>
          <w:b w:val="0"/>
          <w:bCs w:val="0"/>
          <w:color w:val="auto"/>
          <w:highlight w:val="none"/>
        </w:rPr>
        <w:t>2.7商务技术偏离表。</w:t>
      </w:r>
    </w:p>
    <w:p w14:paraId="51F06215">
      <w:pPr>
        <w:pStyle w:val="5"/>
        <w:ind w:firstLine="742" w:firstLineChars="371"/>
        <w:rPr>
          <w:rFonts w:ascii="宋体" w:hAnsi="宋体" w:cs="宋体"/>
          <w:b w:val="0"/>
          <w:bCs w:val="0"/>
          <w:color w:val="auto"/>
          <w:highlight w:val="none"/>
        </w:rPr>
      </w:pPr>
      <w:r>
        <w:rPr>
          <w:rFonts w:hint="eastAsia" w:ascii="宋体" w:hAnsi="宋体" w:cs="宋体"/>
          <w:b w:val="0"/>
          <w:bCs w:val="0"/>
          <w:color w:val="auto"/>
          <w:highlight w:val="none"/>
        </w:rPr>
        <w:t>2</w:t>
      </w:r>
      <w:r>
        <w:rPr>
          <w:rFonts w:ascii="宋体" w:hAnsi="宋体" w:cs="宋体"/>
          <w:b w:val="0"/>
          <w:bCs w:val="0"/>
          <w:color w:val="auto"/>
          <w:highlight w:val="none"/>
        </w:rPr>
        <w:t>.8</w:t>
      </w:r>
      <w:r>
        <w:rPr>
          <w:rFonts w:hint="eastAsia" w:ascii="宋体" w:hAnsi="宋体" w:cs="宋体"/>
          <w:b w:val="0"/>
          <w:bCs w:val="0"/>
          <w:color w:val="auto"/>
          <w:highlight w:val="none"/>
        </w:rPr>
        <w:t>其他材料。</w:t>
      </w:r>
    </w:p>
    <w:p w14:paraId="57D687B2">
      <w:pPr>
        <w:pStyle w:val="5"/>
        <w:ind w:firstLine="742" w:firstLineChars="371"/>
        <w:rPr>
          <w:rFonts w:ascii="宋体" w:hAnsi="宋体" w:cs="宋体"/>
          <w:b w:val="0"/>
          <w:bCs w:val="0"/>
          <w:color w:val="auto"/>
          <w:highlight w:val="none"/>
        </w:rPr>
      </w:pPr>
      <w:r>
        <w:rPr>
          <w:rFonts w:ascii="宋体" w:hAnsi="宋体" w:cs="宋体"/>
          <w:b w:val="0"/>
          <w:bCs w:val="0"/>
          <w:color w:val="auto"/>
          <w:highlight w:val="none"/>
        </w:rPr>
        <w:t>2.9</w:t>
      </w:r>
      <w:r>
        <w:rPr>
          <w:rFonts w:hint="eastAsia" w:ascii="宋体" w:hAnsi="宋体" w:cs="宋体"/>
          <w:b w:val="0"/>
          <w:bCs w:val="0"/>
          <w:color w:val="auto"/>
          <w:highlight w:val="none"/>
        </w:rPr>
        <w:t>承诺函。</w:t>
      </w:r>
    </w:p>
    <w:p w14:paraId="123C53EC">
      <w:pPr>
        <w:rPr>
          <w:color w:val="auto"/>
          <w:highlight w:val="none"/>
        </w:rPr>
      </w:pPr>
    </w:p>
    <w:p w14:paraId="43415ECE">
      <w:pPr>
        <w:pStyle w:val="5"/>
        <w:jc w:val="center"/>
        <w:rPr>
          <w:rFonts w:ascii="宋体" w:cs="Times New Roman"/>
          <w:b w:val="0"/>
          <w:bCs w:val="0"/>
          <w:color w:val="auto"/>
          <w:highlight w:val="none"/>
        </w:rPr>
      </w:pPr>
    </w:p>
    <w:p w14:paraId="34E2D57F">
      <w:pPr>
        <w:pStyle w:val="4"/>
        <w:rPr>
          <w:rFonts w:ascii="宋体"/>
          <w:b w:val="0"/>
          <w:bCs w:val="0"/>
          <w:color w:val="auto"/>
          <w:sz w:val="21"/>
          <w:szCs w:val="21"/>
          <w:highlight w:val="none"/>
        </w:rPr>
      </w:pPr>
      <w:r>
        <w:rPr>
          <w:rFonts w:ascii="宋体"/>
          <w:color w:val="auto"/>
          <w:highlight w:val="none"/>
        </w:rPr>
        <w:br w:type="page"/>
      </w:r>
      <w:bookmarkStart w:id="82" w:name="_Toc132759336"/>
      <w:bookmarkStart w:id="83" w:name="_Toc132759233"/>
      <w:r>
        <w:rPr>
          <w:rFonts w:ascii="宋体" w:hAnsi="宋体" w:cs="宋体"/>
          <w:b/>
          <w:bCs/>
          <w:color w:val="auto"/>
          <w:sz w:val="21"/>
          <w:szCs w:val="21"/>
          <w:highlight w:val="none"/>
        </w:rPr>
        <w:t>2.1</w:t>
      </w:r>
      <w:r>
        <w:rPr>
          <w:rFonts w:hint="eastAsia" w:ascii="宋体" w:hAnsi="宋体" w:cs="宋体"/>
          <w:b/>
          <w:bCs/>
          <w:color w:val="auto"/>
          <w:sz w:val="21"/>
          <w:szCs w:val="21"/>
          <w:highlight w:val="none"/>
        </w:rPr>
        <w:t>投标函</w:t>
      </w:r>
      <w:bookmarkEnd w:id="82"/>
      <w:bookmarkEnd w:id="83"/>
      <w:r>
        <w:rPr>
          <w:rFonts w:ascii="宋体" w:hAnsi="宋体" w:cs="宋体"/>
          <w:b/>
          <w:bCs/>
          <w:color w:val="auto"/>
          <w:sz w:val="21"/>
          <w:szCs w:val="21"/>
          <w:highlight w:val="none"/>
        </w:rPr>
        <w:t xml:space="preserve"> </w:t>
      </w:r>
    </w:p>
    <w:p w14:paraId="53367D0B">
      <w:pPr>
        <w:pStyle w:val="5"/>
        <w:spacing w:line="240" w:lineRule="auto"/>
        <w:jc w:val="center"/>
        <w:rPr>
          <w:rFonts w:ascii="宋体" w:cs="Times New Roman"/>
          <w:color w:val="auto"/>
          <w:highlight w:val="none"/>
        </w:rPr>
      </w:pPr>
      <w:r>
        <w:rPr>
          <w:rFonts w:hint="eastAsia" w:ascii="宋体" w:hAnsi="宋体" w:cs="宋体"/>
          <w:color w:val="auto"/>
          <w:highlight w:val="none"/>
        </w:rPr>
        <w:t>投</w:t>
      </w:r>
      <w:r>
        <w:rPr>
          <w:rFonts w:ascii="宋体" w:hAnsi="宋体" w:cs="宋体"/>
          <w:color w:val="auto"/>
          <w:highlight w:val="none"/>
        </w:rPr>
        <w:t xml:space="preserve"> </w:t>
      </w:r>
      <w:r>
        <w:rPr>
          <w:rFonts w:hint="eastAsia" w:ascii="宋体" w:hAnsi="宋体" w:cs="宋体"/>
          <w:color w:val="auto"/>
          <w:highlight w:val="none"/>
        </w:rPr>
        <w:t>标</w:t>
      </w:r>
      <w:r>
        <w:rPr>
          <w:rFonts w:ascii="宋体" w:hAnsi="宋体" w:cs="宋体"/>
          <w:color w:val="auto"/>
          <w:highlight w:val="none"/>
        </w:rPr>
        <w:t xml:space="preserve"> </w:t>
      </w:r>
      <w:r>
        <w:rPr>
          <w:rFonts w:hint="eastAsia" w:ascii="宋体" w:hAnsi="宋体" w:cs="宋体"/>
          <w:color w:val="auto"/>
          <w:highlight w:val="none"/>
        </w:rPr>
        <w:t>函</w:t>
      </w:r>
    </w:p>
    <w:p w14:paraId="282C6256">
      <w:pPr>
        <w:rPr>
          <w:rFonts w:ascii="宋体"/>
          <w:color w:val="auto"/>
          <w:highlight w:val="none"/>
        </w:rPr>
      </w:pPr>
    </w:p>
    <w:p w14:paraId="02921551">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招募人</w:t>
      </w:r>
      <w:r>
        <w:rPr>
          <w:rFonts w:hint="eastAsia" w:ascii="宋体" w:hAnsi="宋体" w:cs="宋体"/>
          <w:color w:val="auto"/>
          <w:highlight w:val="none"/>
        </w:rPr>
        <w:t>名称）</w:t>
      </w:r>
      <w:r>
        <w:rPr>
          <w:rFonts w:ascii="宋体" w:hAnsi="宋体" w:cs="宋体"/>
          <w:color w:val="auto"/>
          <w:highlight w:val="none"/>
        </w:rPr>
        <w:t xml:space="preserve"> </w:t>
      </w:r>
    </w:p>
    <w:p w14:paraId="4D7CE7FE">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．我方已仔细研究了</w:t>
      </w:r>
      <w:r>
        <w:rPr>
          <w:rFonts w:ascii="宋体" w:hAnsi="宋体" w:cs="宋体"/>
          <w:color w:val="auto"/>
          <w:highlight w:val="none"/>
          <w:u w:val="single"/>
        </w:rPr>
        <w:t xml:space="preserve">      </w:t>
      </w:r>
      <w:r>
        <w:rPr>
          <w:rFonts w:hint="eastAsia" w:ascii="宋体" w:hAnsi="宋体" w:cs="宋体"/>
          <w:color w:val="auto"/>
          <w:highlight w:val="none"/>
        </w:rPr>
        <w:t>（项目编号）</w:t>
      </w:r>
      <w:r>
        <w:rPr>
          <w:rFonts w:ascii="宋体" w:hAnsi="宋体" w:cs="宋体"/>
          <w:color w:val="auto"/>
          <w:highlight w:val="none"/>
          <w:u w:val="single"/>
        </w:rPr>
        <w:t xml:space="preserve">               </w:t>
      </w:r>
      <w:r>
        <w:rPr>
          <w:rFonts w:hint="eastAsia" w:ascii="宋体" w:hAnsi="宋体" w:cs="宋体"/>
          <w:color w:val="auto"/>
          <w:highlight w:val="none"/>
        </w:rPr>
        <w:t>（项目名称）</w:t>
      </w:r>
      <w:r>
        <w:rPr>
          <w:rFonts w:hint="eastAsia" w:ascii="宋体" w:hAnsi="宋体" w:cs="宋体"/>
          <w:color w:val="auto"/>
          <w:highlight w:val="none"/>
          <w:lang w:eastAsia="zh-CN"/>
        </w:rPr>
        <w:t>招募文件</w:t>
      </w:r>
      <w:r>
        <w:rPr>
          <w:rFonts w:hint="eastAsia" w:ascii="宋体" w:hAnsi="宋体" w:cs="宋体"/>
          <w:color w:val="auto"/>
          <w:highlight w:val="none"/>
        </w:rPr>
        <w:t>的全部内容，经研究上述</w:t>
      </w:r>
      <w:r>
        <w:rPr>
          <w:rFonts w:hint="eastAsia" w:ascii="宋体" w:hAnsi="宋体" w:cs="宋体"/>
          <w:color w:val="auto"/>
          <w:highlight w:val="none"/>
          <w:lang w:eastAsia="zh-CN"/>
        </w:rPr>
        <w:t>招募文件</w:t>
      </w:r>
      <w:r>
        <w:rPr>
          <w:rFonts w:hint="eastAsia" w:ascii="宋体" w:hAnsi="宋体" w:cs="宋体"/>
          <w:color w:val="auto"/>
          <w:highlight w:val="none"/>
        </w:rPr>
        <w:t>要求及其他招标资料后，愿意在服务期内，根据实际需要实施相应的项目</w:t>
      </w:r>
      <w:r>
        <w:rPr>
          <w:rFonts w:ascii="宋体" w:hAnsi="宋体" w:cs="宋体"/>
          <w:color w:val="auto"/>
          <w:highlight w:val="none"/>
        </w:rPr>
        <w:t>。</w:t>
      </w:r>
    </w:p>
    <w:p w14:paraId="1E752014">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．投标自开标之日起有效期为</w:t>
      </w:r>
      <w:r>
        <w:rPr>
          <w:rFonts w:ascii="宋体" w:hAnsi="宋体" w:cs="宋体"/>
          <w:color w:val="auto"/>
          <w:highlight w:val="none"/>
          <w:u w:val="single"/>
        </w:rPr>
        <w:t>90</w:t>
      </w:r>
      <w:r>
        <w:rPr>
          <w:rFonts w:hint="eastAsia" w:ascii="宋体" w:hAnsi="宋体" w:cs="宋体"/>
          <w:color w:val="auto"/>
          <w:highlight w:val="none"/>
        </w:rPr>
        <w:t>日历日。我方承诺在</w:t>
      </w:r>
      <w:r>
        <w:rPr>
          <w:rFonts w:hint="eastAsia" w:ascii="宋体" w:hAnsi="宋体" w:cs="宋体"/>
          <w:color w:val="auto"/>
          <w:highlight w:val="none"/>
          <w:lang w:eastAsia="zh-CN"/>
        </w:rPr>
        <w:t>响应有效期</w:t>
      </w:r>
      <w:r>
        <w:rPr>
          <w:rFonts w:hint="eastAsia" w:ascii="宋体" w:hAnsi="宋体" w:cs="宋体"/>
          <w:color w:val="auto"/>
          <w:highlight w:val="none"/>
        </w:rPr>
        <w:t>内不修改、撤销</w:t>
      </w:r>
      <w:r>
        <w:rPr>
          <w:rFonts w:hint="eastAsia" w:ascii="宋体" w:hAnsi="宋体" w:cs="宋体"/>
          <w:color w:val="auto"/>
          <w:highlight w:val="none"/>
          <w:lang w:eastAsia="zh-CN"/>
        </w:rPr>
        <w:t>响应文件</w:t>
      </w:r>
      <w:r>
        <w:rPr>
          <w:rFonts w:hint="eastAsia" w:ascii="宋体" w:hAnsi="宋体" w:cs="宋体"/>
          <w:color w:val="auto"/>
          <w:highlight w:val="none"/>
        </w:rPr>
        <w:t>。</w:t>
      </w:r>
    </w:p>
    <w:p w14:paraId="32550313">
      <w:pPr>
        <w:spacing w:line="400" w:lineRule="exact"/>
        <w:ind w:firstLine="420" w:firstLineChars="200"/>
        <w:rPr>
          <w:rFonts w:ascii="宋体"/>
          <w:color w:val="auto"/>
          <w:highlight w:val="none"/>
        </w:rPr>
      </w:pPr>
      <w:r>
        <w:rPr>
          <w:rFonts w:ascii="宋体" w:hAnsi="宋体" w:cs="宋体"/>
          <w:color w:val="auto"/>
          <w:highlight w:val="none"/>
        </w:rPr>
        <w:t xml:space="preserve">3. </w:t>
      </w:r>
      <w:r>
        <w:rPr>
          <w:rFonts w:hint="eastAsia" w:ascii="宋体" w:hAnsi="宋体" w:cs="宋体"/>
          <w:color w:val="auto"/>
          <w:highlight w:val="none"/>
        </w:rPr>
        <w:t>随同本投标函提交</w:t>
      </w:r>
      <w:r>
        <w:rPr>
          <w:rFonts w:hint="eastAsia" w:ascii="宋体" w:hAnsi="宋体" w:cs="宋体"/>
          <w:color w:val="auto"/>
          <w:highlight w:val="none"/>
          <w:lang w:eastAsia="zh-CN"/>
        </w:rPr>
        <w:t>响应保证金</w:t>
      </w:r>
      <w:r>
        <w:rPr>
          <w:rFonts w:hint="eastAsia" w:ascii="宋体" w:hAnsi="宋体" w:cs="宋体"/>
          <w:color w:val="auto"/>
          <w:highlight w:val="none"/>
        </w:rPr>
        <w:t>一份，金额为人民币（大写）</w:t>
      </w:r>
      <w:r>
        <w:rPr>
          <w:rFonts w:ascii="宋体" w:hAnsi="宋体" w:cs="宋体"/>
          <w:color w:val="auto"/>
          <w:highlight w:val="none"/>
          <w:u w:val="single"/>
        </w:rPr>
        <w:t xml:space="preserve">          </w:t>
      </w:r>
      <w:r>
        <w:rPr>
          <w:rFonts w:hint="eastAsia" w:ascii="宋体" w:hAnsi="宋体" w:cs="宋体"/>
          <w:color w:val="auto"/>
          <w:highlight w:val="none"/>
        </w:rPr>
        <w:t>元（￥</w:t>
      </w:r>
      <w:r>
        <w:rPr>
          <w:rFonts w:ascii="宋体" w:hAnsi="宋体" w:cs="宋体"/>
          <w:color w:val="auto"/>
          <w:highlight w:val="none"/>
          <w:u w:val="single"/>
        </w:rPr>
        <w:t xml:space="preserve">            </w:t>
      </w:r>
      <w:r>
        <w:rPr>
          <w:rFonts w:hint="eastAsia" w:ascii="宋体" w:hAnsi="宋体" w:cs="宋体"/>
          <w:color w:val="auto"/>
          <w:highlight w:val="none"/>
        </w:rPr>
        <w:t>）。</w:t>
      </w:r>
    </w:p>
    <w:p w14:paraId="4C7A2523">
      <w:pPr>
        <w:spacing w:line="40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．如我方入库：</w:t>
      </w:r>
    </w:p>
    <w:p w14:paraId="02E424A6">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）随同本投标函递交的投标报价函属于合同文件的组成部分。</w:t>
      </w:r>
    </w:p>
    <w:p w14:paraId="4720CD58">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）我方承诺交货期将满足各项目的进度要求、供货质量达到合格标准。</w:t>
      </w:r>
    </w:p>
    <w:p w14:paraId="475D01B6">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）我方承诺本投标函在</w:t>
      </w:r>
      <w:r>
        <w:rPr>
          <w:rFonts w:hint="eastAsia" w:ascii="宋体" w:hAnsi="宋体" w:cs="宋体"/>
          <w:color w:val="auto"/>
          <w:highlight w:val="none"/>
          <w:lang w:eastAsia="zh-CN"/>
        </w:rPr>
        <w:t>招募文件</w:t>
      </w:r>
      <w:r>
        <w:rPr>
          <w:rFonts w:hint="eastAsia" w:ascii="宋体" w:hAnsi="宋体" w:cs="宋体"/>
          <w:color w:val="auto"/>
          <w:highlight w:val="none"/>
        </w:rPr>
        <w:t>规定的提交</w:t>
      </w:r>
      <w:r>
        <w:rPr>
          <w:rFonts w:hint="eastAsia" w:ascii="宋体" w:hAnsi="宋体" w:cs="宋体"/>
          <w:color w:val="auto"/>
          <w:highlight w:val="none"/>
          <w:lang w:eastAsia="zh-CN"/>
        </w:rPr>
        <w:t>响应文件</w:t>
      </w:r>
      <w:r>
        <w:rPr>
          <w:rFonts w:hint="eastAsia" w:ascii="宋体" w:hAnsi="宋体" w:cs="宋体"/>
          <w:color w:val="auto"/>
          <w:highlight w:val="none"/>
        </w:rPr>
        <w:t>截止时间后，在</w:t>
      </w:r>
      <w:r>
        <w:rPr>
          <w:rFonts w:hint="eastAsia" w:ascii="宋体" w:hAnsi="宋体" w:cs="宋体"/>
          <w:color w:val="auto"/>
          <w:highlight w:val="none"/>
          <w:lang w:eastAsia="zh-CN"/>
        </w:rPr>
        <w:t>招募文件</w:t>
      </w:r>
      <w:r>
        <w:rPr>
          <w:rFonts w:hint="eastAsia" w:ascii="宋体" w:hAnsi="宋体" w:cs="宋体"/>
          <w:color w:val="auto"/>
          <w:highlight w:val="none"/>
        </w:rPr>
        <w:t>规定的</w:t>
      </w:r>
      <w:r>
        <w:rPr>
          <w:rFonts w:hint="eastAsia" w:ascii="宋体" w:hAnsi="宋体" w:cs="宋体"/>
          <w:color w:val="auto"/>
          <w:highlight w:val="none"/>
          <w:lang w:eastAsia="zh-CN"/>
        </w:rPr>
        <w:t>响应有效期</w:t>
      </w:r>
      <w:r>
        <w:rPr>
          <w:rFonts w:hint="eastAsia" w:ascii="宋体" w:hAnsi="宋体" w:cs="宋体"/>
          <w:color w:val="auto"/>
          <w:highlight w:val="none"/>
        </w:rPr>
        <w:t>期满前对我方具有约束力，且随时准备接受你方发出的入库通知书。</w:t>
      </w:r>
    </w:p>
    <w:p w14:paraId="31D28234">
      <w:pPr>
        <w:spacing w:line="400" w:lineRule="exact"/>
        <w:ind w:firstLine="420" w:firstLineChars="200"/>
        <w:rPr>
          <w:rFonts w:ascii="宋体"/>
          <w:color w:val="auto"/>
          <w:highlight w:val="none"/>
        </w:rPr>
      </w:pPr>
      <w:r>
        <w:rPr>
          <w:rFonts w:ascii="宋体" w:hAnsi="宋体" w:cs="宋体"/>
          <w:color w:val="auto"/>
          <w:highlight w:val="none"/>
        </w:rPr>
        <w:t>5</w:t>
      </w:r>
      <w:r>
        <w:rPr>
          <w:rFonts w:hint="eastAsia" w:ascii="宋体" w:hAnsi="宋体" w:cs="宋体"/>
          <w:color w:val="auto"/>
          <w:highlight w:val="none"/>
        </w:rPr>
        <w:t>．我方在此声明，所递交的</w:t>
      </w:r>
      <w:r>
        <w:rPr>
          <w:rFonts w:hint="eastAsia" w:ascii="宋体" w:hAnsi="宋体" w:cs="宋体"/>
          <w:color w:val="auto"/>
          <w:highlight w:val="none"/>
          <w:lang w:eastAsia="zh-CN"/>
        </w:rPr>
        <w:t>响应文件</w:t>
      </w:r>
      <w:r>
        <w:rPr>
          <w:rFonts w:hint="eastAsia" w:ascii="宋体" w:hAnsi="宋体" w:cs="宋体"/>
          <w:color w:val="auto"/>
          <w:highlight w:val="none"/>
        </w:rPr>
        <w:t>及有关资料内容完整、真实和准确，且不存在第</w:t>
      </w:r>
      <w:r>
        <w:rPr>
          <w:rFonts w:ascii="宋体" w:hAnsi="宋体" w:cs="宋体"/>
          <w:color w:val="auto"/>
          <w:highlight w:val="none"/>
        </w:rPr>
        <w:t>2</w:t>
      </w:r>
      <w:r>
        <w:rPr>
          <w:rFonts w:hint="eastAsia" w:ascii="宋体" w:hAnsi="宋体" w:cs="宋体"/>
          <w:color w:val="auto"/>
          <w:highlight w:val="none"/>
        </w:rPr>
        <w:t>章“供应商须知”第</w:t>
      </w:r>
      <w:r>
        <w:rPr>
          <w:rFonts w:ascii="宋体" w:hAnsi="宋体" w:cs="宋体"/>
          <w:color w:val="auto"/>
          <w:highlight w:val="none"/>
        </w:rPr>
        <w:t xml:space="preserve">1.4.3 </w:t>
      </w:r>
      <w:r>
        <w:rPr>
          <w:rFonts w:hint="eastAsia" w:ascii="宋体" w:hAnsi="宋体" w:cs="宋体"/>
          <w:color w:val="auto"/>
          <w:highlight w:val="none"/>
        </w:rPr>
        <w:t>条规定的任何一种情形。</w:t>
      </w:r>
    </w:p>
    <w:p w14:paraId="4A6A85CD">
      <w:pPr>
        <w:spacing w:line="400" w:lineRule="exact"/>
        <w:ind w:firstLine="420" w:firstLineChars="200"/>
        <w:rPr>
          <w:rFonts w:ascii="宋体"/>
          <w:color w:val="auto"/>
          <w:highlight w:val="none"/>
        </w:rPr>
      </w:pPr>
      <w:r>
        <w:rPr>
          <w:rFonts w:ascii="宋体" w:hAnsi="宋体" w:cs="宋体"/>
          <w:color w:val="auto"/>
          <w:highlight w:val="none"/>
        </w:rPr>
        <w:t xml:space="preserve">6. </w:t>
      </w:r>
      <w:r>
        <w:rPr>
          <w:rFonts w:ascii="宋体" w:hAnsi="宋体" w:cs="宋体"/>
          <w:color w:val="auto"/>
          <w:highlight w:val="none"/>
          <w:u w:val="single"/>
        </w:rPr>
        <w:t xml:space="preserve">                     </w:t>
      </w:r>
      <w:r>
        <w:rPr>
          <w:rFonts w:hint="eastAsia" w:ascii="宋体" w:hAnsi="宋体" w:cs="宋体"/>
          <w:color w:val="auto"/>
          <w:highlight w:val="none"/>
        </w:rPr>
        <w:t>（其他补充说明）。</w:t>
      </w:r>
    </w:p>
    <w:p w14:paraId="3EE5E69A">
      <w:pPr>
        <w:spacing w:line="400" w:lineRule="exact"/>
        <w:ind w:firstLine="1079" w:firstLineChars="514"/>
        <w:rPr>
          <w:rFonts w:ascii="宋体"/>
          <w:color w:val="auto"/>
          <w:highlight w:val="none"/>
        </w:rPr>
      </w:pP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347F8149">
      <w:pPr>
        <w:spacing w:line="400" w:lineRule="exact"/>
        <w:ind w:firstLine="1079" w:firstLineChars="514"/>
        <w:rPr>
          <w:rFonts w:ascii="宋体"/>
          <w:color w:val="auto"/>
          <w:highlight w:val="none"/>
        </w:rPr>
      </w:pPr>
      <w:r>
        <w:rPr>
          <w:rFonts w:hint="eastAsia" w:ascii="宋体" w:hAnsi="宋体" w:cs="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s="宋体"/>
          <w:color w:val="auto"/>
          <w:highlight w:val="none"/>
        </w:rPr>
        <w:t>（签字或盖章）</w:t>
      </w:r>
    </w:p>
    <w:p w14:paraId="2257DEA6">
      <w:pPr>
        <w:spacing w:line="400" w:lineRule="exact"/>
        <w:ind w:firstLine="1079" w:firstLineChars="514"/>
        <w:rPr>
          <w:rFonts w:ascii="宋体"/>
          <w:color w:val="auto"/>
          <w:highlight w:val="none"/>
        </w:rPr>
      </w:pPr>
      <w:r>
        <w:rPr>
          <w:rFonts w:hint="eastAsia" w:ascii="宋体" w:hAnsi="宋体" w:cs="宋体"/>
          <w:color w:val="auto"/>
          <w:highlight w:val="none"/>
        </w:rPr>
        <w:t>地址：</w:t>
      </w:r>
      <w:r>
        <w:rPr>
          <w:rFonts w:ascii="宋体" w:hAnsi="宋体" w:cs="宋体"/>
          <w:color w:val="auto"/>
          <w:highlight w:val="none"/>
          <w:u w:val="single"/>
        </w:rPr>
        <w:t xml:space="preserve">                                 </w:t>
      </w:r>
    </w:p>
    <w:p w14:paraId="063F9548">
      <w:pPr>
        <w:spacing w:line="400" w:lineRule="exact"/>
        <w:ind w:firstLine="1079" w:firstLineChars="514"/>
        <w:rPr>
          <w:rFonts w:ascii="宋体"/>
          <w:color w:val="auto"/>
          <w:highlight w:val="none"/>
        </w:rPr>
      </w:pPr>
      <w:r>
        <w:rPr>
          <w:rFonts w:hint="eastAsia" w:ascii="宋体" w:hAnsi="宋体" w:cs="宋体"/>
          <w:color w:val="auto"/>
          <w:highlight w:val="none"/>
        </w:rPr>
        <w:t>网址：</w:t>
      </w:r>
      <w:r>
        <w:rPr>
          <w:rFonts w:ascii="宋体" w:hAnsi="宋体" w:cs="宋体"/>
          <w:color w:val="auto"/>
          <w:highlight w:val="none"/>
          <w:u w:val="single"/>
        </w:rPr>
        <w:t xml:space="preserve">                                 </w:t>
      </w:r>
    </w:p>
    <w:p w14:paraId="2607A332">
      <w:pPr>
        <w:spacing w:line="400" w:lineRule="exact"/>
        <w:ind w:firstLine="1079" w:firstLineChars="514"/>
        <w:rPr>
          <w:rFonts w:ascii="宋体"/>
          <w:color w:val="auto"/>
          <w:highlight w:val="none"/>
        </w:rPr>
      </w:pPr>
      <w:r>
        <w:rPr>
          <w:rFonts w:hint="eastAsia" w:ascii="宋体" w:hAnsi="宋体" w:cs="宋体"/>
          <w:color w:val="auto"/>
          <w:highlight w:val="none"/>
        </w:rPr>
        <w:t>电话：</w:t>
      </w:r>
      <w:r>
        <w:rPr>
          <w:rFonts w:ascii="宋体" w:hAnsi="宋体" w:cs="宋体"/>
          <w:color w:val="auto"/>
          <w:highlight w:val="none"/>
          <w:u w:val="single"/>
        </w:rPr>
        <w:t xml:space="preserve">                                 </w:t>
      </w:r>
    </w:p>
    <w:p w14:paraId="507B4575">
      <w:pPr>
        <w:spacing w:line="400" w:lineRule="exact"/>
        <w:ind w:firstLine="1079" w:firstLineChars="514"/>
        <w:rPr>
          <w:rFonts w:ascii="宋体"/>
          <w:color w:val="auto"/>
          <w:highlight w:val="none"/>
        </w:rPr>
      </w:pPr>
      <w:r>
        <w:rPr>
          <w:rFonts w:hint="eastAsia" w:ascii="宋体" w:hAnsi="宋体" w:cs="宋体"/>
          <w:color w:val="auto"/>
          <w:highlight w:val="none"/>
        </w:rPr>
        <w:t>传真：</w:t>
      </w:r>
      <w:r>
        <w:rPr>
          <w:rFonts w:ascii="宋体" w:hAnsi="宋体" w:cs="宋体"/>
          <w:color w:val="auto"/>
          <w:highlight w:val="none"/>
          <w:u w:val="single"/>
        </w:rPr>
        <w:t xml:space="preserve">                                 </w:t>
      </w:r>
    </w:p>
    <w:p w14:paraId="4D1CA4A4">
      <w:pPr>
        <w:spacing w:line="400" w:lineRule="exact"/>
        <w:ind w:firstLine="1079" w:firstLineChars="514"/>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 xml:space="preserve">                             </w:t>
      </w:r>
    </w:p>
    <w:p w14:paraId="5E57D6F3">
      <w:pPr>
        <w:spacing w:line="400" w:lineRule="exact"/>
        <w:ind w:firstLine="1079" w:firstLineChars="514"/>
        <w:rPr>
          <w:rFonts w:ascii="宋体"/>
          <w:color w:val="auto"/>
          <w:highlight w:val="none"/>
          <w:u w:val="single"/>
        </w:rPr>
      </w:pPr>
    </w:p>
    <w:p w14:paraId="67CC3DD1">
      <w:pPr>
        <w:spacing w:line="400" w:lineRule="exact"/>
        <w:ind w:firstLine="5804" w:firstLineChars="2764"/>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23121BD4">
      <w:pPr>
        <w:pStyle w:val="5"/>
        <w:spacing w:line="240" w:lineRule="auto"/>
        <w:jc w:val="center"/>
        <w:rPr>
          <w:rFonts w:ascii="黑体" w:hAnsi="黑体" w:eastAsia="黑体" w:cs="Times New Roman"/>
          <w:b w:val="0"/>
          <w:bCs w:val="0"/>
          <w:color w:val="auto"/>
          <w:kern w:val="2"/>
          <w:sz w:val="24"/>
          <w:szCs w:val="24"/>
          <w:highlight w:val="none"/>
        </w:rPr>
      </w:pPr>
    </w:p>
    <w:p w14:paraId="30B48A35">
      <w:pPr>
        <w:pStyle w:val="5"/>
        <w:spacing w:line="240" w:lineRule="auto"/>
        <w:jc w:val="center"/>
        <w:rPr>
          <w:rFonts w:ascii="黑体" w:hAnsi="黑体" w:eastAsia="黑体" w:cs="Times New Roman"/>
          <w:b w:val="0"/>
          <w:bCs w:val="0"/>
          <w:color w:val="auto"/>
          <w:kern w:val="2"/>
          <w:sz w:val="24"/>
          <w:szCs w:val="24"/>
          <w:highlight w:val="none"/>
        </w:rPr>
      </w:pPr>
    </w:p>
    <w:p w14:paraId="028940A9">
      <w:pPr>
        <w:pStyle w:val="5"/>
        <w:spacing w:line="240" w:lineRule="auto"/>
        <w:jc w:val="center"/>
        <w:rPr>
          <w:rFonts w:ascii="黑体" w:hAnsi="黑体" w:eastAsia="黑体" w:cs="Times New Roman"/>
          <w:b w:val="0"/>
          <w:bCs w:val="0"/>
          <w:color w:val="auto"/>
          <w:kern w:val="2"/>
          <w:sz w:val="24"/>
          <w:szCs w:val="24"/>
          <w:highlight w:val="none"/>
        </w:rPr>
      </w:pPr>
    </w:p>
    <w:p w14:paraId="51BC9B8B">
      <w:pPr>
        <w:pStyle w:val="5"/>
        <w:spacing w:line="240" w:lineRule="auto"/>
        <w:jc w:val="center"/>
        <w:rPr>
          <w:rFonts w:ascii="黑体" w:hAnsi="黑体" w:eastAsia="黑体" w:cs="Times New Roman"/>
          <w:b w:val="0"/>
          <w:bCs w:val="0"/>
          <w:color w:val="auto"/>
          <w:kern w:val="2"/>
          <w:sz w:val="24"/>
          <w:szCs w:val="24"/>
          <w:highlight w:val="none"/>
        </w:rPr>
      </w:pPr>
    </w:p>
    <w:p w14:paraId="174E9680">
      <w:pPr>
        <w:pStyle w:val="5"/>
        <w:spacing w:line="240" w:lineRule="auto"/>
        <w:jc w:val="center"/>
        <w:rPr>
          <w:rFonts w:ascii="黑体" w:hAnsi="黑体" w:eastAsia="黑体" w:cs="Times New Roman"/>
          <w:b w:val="0"/>
          <w:bCs w:val="0"/>
          <w:color w:val="auto"/>
          <w:kern w:val="2"/>
          <w:sz w:val="24"/>
          <w:szCs w:val="24"/>
          <w:highlight w:val="none"/>
        </w:rPr>
      </w:pPr>
    </w:p>
    <w:p w14:paraId="7120E07A">
      <w:pPr>
        <w:pStyle w:val="5"/>
        <w:spacing w:line="240" w:lineRule="auto"/>
        <w:jc w:val="center"/>
        <w:rPr>
          <w:rFonts w:ascii="黑体" w:hAnsi="黑体" w:eastAsia="黑体" w:cs="Times New Roman"/>
          <w:b w:val="0"/>
          <w:bCs w:val="0"/>
          <w:color w:val="auto"/>
          <w:kern w:val="2"/>
          <w:sz w:val="24"/>
          <w:szCs w:val="24"/>
          <w:highlight w:val="none"/>
        </w:rPr>
      </w:pPr>
    </w:p>
    <w:p w14:paraId="3BE25F22">
      <w:pPr>
        <w:pStyle w:val="5"/>
        <w:spacing w:line="240" w:lineRule="auto"/>
        <w:jc w:val="center"/>
        <w:rPr>
          <w:rFonts w:ascii="黑体" w:hAnsi="黑体" w:eastAsia="黑体" w:cs="Times New Roman"/>
          <w:b w:val="0"/>
          <w:bCs w:val="0"/>
          <w:color w:val="auto"/>
          <w:kern w:val="2"/>
          <w:sz w:val="24"/>
          <w:szCs w:val="24"/>
          <w:highlight w:val="none"/>
        </w:rPr>
      </w:pPr>
    </w:p>
    <w:p w14:paraId="1B46F10D">
      <w:pPr>
        <w:rPr>
          <w:color w:val="auto"/>
          <w:highlight w:val="none"/>
        </w:rPr>
      </w:pPr>
    </w:p>
    <w:p w14:paraId="332CDF31">
      <w:pPr>
        <w:spacing w:line="360" w:lineRule="auto"/>
        <w:ind w:firstLine="1079" w:firstLineChars="514"/>
        <w:rPr>
          <w:rFonts w:ascii="宋体"/>
          <w:color w:val="auto"/>
          <w:highlight w:val="none"/>
        </w:rPr>
      </w:pPr>
    </w:p>
    <w:p w14:paraId="08D3A569">
      <w:pPr>
        <w:pStyle w:val="4"/>
        <w:rPr>
          <w:b/>
          <w:bCs/>
          <w:color w:val="auto"/>
          <w:highlight w:val="none"/>
        </w:rPr>
      </w:pPr>
      <w:bookmarkStart w:id="84" w:name="_Toc132759234"/>
      <w:bookmarkStart w:id="85" w:name="_Toc132759337"/>
      <w:r>
        <w:rPr>
          <w:rFonts w:ascii="宋体" w:hAnsi="宋体" w:cs="宋体"/>
          <w:b/>
          <w:bCs/>
          <w:color w:val="auto"/>
          <w:sz w:val="21"/>
          <w:szCs w:val="21"/>
          <w:highlight w:val="none"/>
        </w:rPr>
        <w:t>2.2</w:t>
      </w:r>
      <w:r>
        <w:rPr>
          <w:rFonts w:hint="eastAsia" w:ascii="宋体" w:hAnsi="宋体" w:cs="宋体"/>
          <w:b/>
          <w:bCs/>
          <w:color w:val="auto"/>
          <w:sz w:val="21"/>
          <w:szCs w:val="21"/>
          <w:highlight w:val="none"/>
        </w:rPr>
        <w:t>法定代表人身份证明</w:t>
      </w:r>
      <w:bookmarkEnd w:id="84"/>
      <w:bookmarkEnd w:id="85"/>
    </w:p>
    <w:p w14:paraId="5FE08B00">
      <w:pPr>
        <w:pStyle w:val="5"/>
        <w:spacing w:line="240" w:lineRule="auto"/>
        <w:jc w:val="center"/>
        <w:rPr>
          <w:rFonts w:ascii="宋体" w:cs="Times New Roman"/>
          <w:color w:val="auto"/>
          <w:highlight w:val="none"/>
        </w:rPr>
      </w:pPr>
      <w:r>
        <w:rPr>
          <w:rFonts w:hint="eastAsia" w:ascii="宋体" w:hAnsi="宋体" w:cs="宋体"/>
          <w:color w:val="auto"/>
          <w:highlight w:val="none"/>
        </w:rPr>
        <w:t>法定代表人身份证明</w:t>
      </w:r>
    </w:p>
    <w:p w14:paraId="590AE73B">
      <w:pPr>
        <w:rPr>
          <w:rFonts w:ascii="宋体"/>
          <w:color w:val="auto"/>
          <w:highlight w:val="none"/>
        </w:rPr>
      </w:pPr>
    </w:p>
    <w:p w14:paraId="64CD9422">
      <w:pPr>
        <w:spacing w:line="360" w:lineRule="auto"/>
        <w:ind w:firstLine="420" w:firstLineChars="200"/>
        <w:rPr>
          <w:rFonts w:ascii="宋体"/>
          <w:color w:val="auto"/>
          <w:highlight w:val="none"/>
        </w:rPr>
      </w:pPr>
      <w:r>
        <w:rPr>
          <w:rFonts w:hint="eastAsia" w:ascii="宋体" w:hAnsi="宋体" w:cs="宋体"/>
          <w:color w:val="auto"/>
          <w:highlight w:val="none"/>
        </w:rPr>
        <w:t>供应商名称：</w:t>
      </w:r>
      <w:r>
        <w:rPr>
          <w:rFonts w:ascii="宋体" w:hAnsi="宋体" w:cs="宋体"/>
          <w:color w:val="auto"/>
          <w:highlight w:val="none"/>
          <w:u w:val="single"/>
        </w:rPr>
        <w:t xml:space="preserve">                                </w:t>
      </w:r>
      <w:r>
        <w:rPr>
          <w:rFonts w:ascii="宋体" w:hAnsi="宋体" w:cs="宋体"/>
          <w:color w:val="auto"/>
          <w:highlight w:val="none"/>
        </w:rPr>
        <w:t xml:space="preserve"> </w:t>
      </w:r>
    </w:p>
    <w:p w14:paraId="6D003DDC">
      <w:pPr>
        <w:spacing w:line="360" w:lineRule="auto"/>
        <w:ind w:firstLine="420" w:firstLineChars="200"/>
        <w:rPr>
          <w:rFonts w:ascii="宋体"/>
          <w:color w:val="auto"/>
          <w:highlight w:val="none"/>
        </w:rPr>
      </w:pPr>
      <w:r>
        <w:rPr>
          <w:rFonts w:hint="eastAsia" w:ascii="宋体" w:hAnsi="宋体" w:cs="宋体"/>
          <w:color w:val="auto"/>
          <w:highlight w:val="none"/>
        </w:rPr>
        <w:t>单位性质：</w:t>
      </w:r>
      <w:r>
        <w:rPr>
          <w:rFonts w:ascii="宋体" w:hAnsi="宋体" w:cs="宋体"/>
          <w:color w:val="auto"/>
          <w:highlight w:val="none"/>
          <w:u w:val="single"/>
        </w:rPr>
        <w:t xml:space="preserve">                                  </w:t>
      </w:r>
      <w:r>
        <w:rPr>
          <w:rFonts w:ascii="宋体" w:hAnsi="宋体" w:cs="宋体"/>
          <w:color w:val="auto"/>
          <w:highlight w:val="none"/>
        </w:rPr>
        <w:t xml:space="preserve"> </w:t>
      </w:r>
    </w:p>
    <w:p w14:paraId="76F9CF13">
      <w:pPr>
        <w:spacing w:line="360" w:lineRule="auto"/>
        <w:ind w:firstLine="420" w:firstLineChars="200"/>
        <w:rPr>
          <w:rFonts w:ascii="宋体"/>
          <w:color w:val="auto"/>
          <w:highlight w:val="none"/>
        </w:rPr>
      </w:pPr>
      <w:r>
        <w:rPr>
          <w:rFonts w:hint="eastAsia" w:ascii="宋体" w:hAnsi="宋体" w:cs="宋体"/>
          <w:color w:val="auto"/>
          <w:highlight w:val="none"/>
        </w:rPr>
        <w:t>地址：</w:t>
      </w:r>
      <w:r>
        <w:rPr>
          <w:rFonts w:ascii="宋体" w:hAnsi="宋体" w:cs="宋体"/>
          <w:color w:val="auto"/>
          <w:highlight w:val="none"/>
          <w:u w:val="single"/>
        </w:rPr>
        <w:t xml:space="preserve">                                     </w:t>
      </w:r>
      <w:r>
        <w:rPr>
          <w:rFonts w:ascii="宋体" w:hAnsi="宋体" w:cs="宋体"/>
          <w:color w:val="auto"/>
          <w:highlight w:val="none"/>
        </w:rPr>
        <w:t xml:space="preserve"> </w:t>
      </w:r>
    </w:p>
    <w:p w14:paraId="0BBF4C12">
      <w:pPr>
        <w:spacing w:line="360" w:lineRule="auto"/>
        <w:ind w:firstLine="420" w:firstLineChars="200"/>
        <w:rPr>
          <w:rFonts w:ascii="宋体"/>
          <w:color w:val="auto"/>
          <w:highlight w:val="none"/>
        </w:rPr>
      </w:pPr>
      <w:r>
        <w:rPr>
          <w:rFonts w:hint="eastAsia" w:ascii="宋体" w:hAnsi="宋体" w:cs="宋体"/>
          <w:color w:val="auto"/>
          <w:highlight w:val="none"/>
        </w:rPr>
        <w:t>成立时间：</w:t>
      </w: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4671AB6D">
      <w:pPr>
        <w:spacing w:line="360" w:lineRule="auto"/>
        <w:ind w:firstLine="420" w:firstLineChars="200"/>
        <w:rPr>
          <w:rFonts w:ascii="宋体"/>
          <w:color w:val="auto"/>
          <w:highlight w:val="none"/>
        </w:rPr>
      </w:pPr>
      <w:r>
        <w:rPr>
          <w:rFonts w:hint="eastAsia" w:ascii="宋体" w:hAnsi="宋体" w:cs="宋体"/>
          <w:color w:val="auto"/>
          <w:highlight w:val="none"/>
        </w:rPr>
        <w:t>经营期限：</w:t>
      </w:r>
      <w:r>
        <w:rPr>
          <w:rFonts w:ascii="宋体" w:hAnsi="宋体" w:cs="宋体"/>
          <w:color w:val="auto"/>
          <w:highlight w:val="none"/>
          <w:u w:val="single"/>
        </w:rPr>
        <w:t xml:space="preserve">                                </w:t>
      </w:r>
      <w:r>
        <w:rPr>
          <w:rFonts w:ascii="宋体" w:hAnsi="宋体" w:cs="宋体"/>
          <w:color w:val="auto"/>
          <w:highlight w:val="none"/>
        </w:rPr>
        <w:t xml:space="preserve"> </w:t>
      </w:r>
    </w:p>
    <w:p w14:paraId="41A92898">
      <w:pPr>
        <w:spacing w:line="360" w:lineRule="auto"/>
        <w:ind w:firstLine="420" w:firstLineChars="200"/>
        <w:rPr>
          <w:rFonts w:ascii="宋体"/>
          <w:color w:val="auto"/>
          <w:highlight w:val="none"/>
        </w:rPr>
      </w:pPr>
      <w:r>
        <w:rPr>
          <w:rFonts w:hint="eastAsia" w:ascii="宋体" w:hAnsi="宋体" w:cs="宋体"/>
          <w:color w:val="auto"/>
          <w:highlight w:val="none"/>
        </w:rPr>
        <w:t>姓名：</w:t>
      </w:r>
      <w:r>
        <w:rPr>
          <w:rFonts w:ascii="宋体" w:hAnsi="宋体" w:cs="宋体"/>
          <w:color w:val="auto"/>
          <w:highlight w:val="none"/>
          <w:u w:val="single"/>
        </w:rPr>
        <w:t xml:space="preserve">           </w:t>
      </w:r>
      <w:r>
        <w:rPr>
          <w:rFonts w:hint="eastAsia" w:ascii="宋体" w:hAnsi="宋体" w:cs="宋体"/>
          <w:color w:val="auto"/>
          <w:highlight w:val="none"/>
        </w:rPr>
        <w:t>性别：</w:t>
      </w:r>
      <w:r>
        <w:rPr>
          <w:rFonts w:ascii="宋体" w:hAnsi="宋体" w:cs="宋体"/>
          <w:color w:val="auto"/>
          <w:highlight w:val="none"/>
          <w:u w:val="single"/>
        </w:rPr>
        <w:t xml:space="preserve">        </w:t>
      </w:r>
      <w:r>
        <w:rPr>
          <w:rFonts w:hint="eastAsia" w:ascii="宋体" w:hAnsi="宋体" w:cs="宋体"/>
          <w:color w:val="auto"/>
          <w:highlight w:val="none"/>
        </w:rPr>
        <w:t>年龄：</w:t>
      </w:r>
      <w:r>
        <w:rPr>
          <w:rFonts w:ascii="宋体" w:hAnsi="宋体" w:cs="宋体"/>
          <w:color w:val="auto"/>
          <w:highlight w:val="none"/>
          <w:u w:val="single"/>
        </w:rPr>
        <w:t xml:space="preserve">       </w:t>
      </w:r>
      <w:r>
        <w:rPr>
          <w:rFonts w:hint="eastAsia" w:ascii="宋体" w:hAnsi="宋体" w:cs="宋体"/>
          <w:color w:val="auto"/>
          <w:highlight w:val="none"/>
        </w:rPr>
        <w:t>职务：</w:t>
      </w:r>
      <w:r>
        <w:rPr>
          <w:rFonts w:ascii="宋体" w:hAnsi="宋体" w:cs="宋体"/>
          <w:color w:val="auto"/>
          <w:highlight w:val="none"/>
          <w:u w:val="single"/>
        </w:rPr>
        <w:t xml:space="preserve">       </w:t>
      </w:r>
      <w:r>
        <w:rPr>
          <w:rFonts w:ascii="宋体" w:hAnsi="宋体" w:cs="宋体"/>
          <w:color w:val="auto"/>
          <w:highlight w:val="none"/>
        </w:rPr>
        <w:t>_</w:t>
      </w:r>
    </w:p>
    <w:p w14:paraId="19EBFDB9">
      <w:pPr>
        <w:spacing w:line="360" w:lineRule="auto"/>
        <w:ind w:firstLine="420" w:firstLineChars="200"/>
        <w:rPr>
          <w:rFonts w:ascii="宋体"/>
          <w:color w:val="auto"/>
          <w:highlight w:val="none"/>
        </w:rPr>
      </w:pPr>
      <w:r>
        <w:rPr>
          <w:rFonts w:hint="eastAsia" w:ascii="宋体" w:hAnsi="宋体" w:cs="宋体"/>
          <w:color w:val="auto"/>
          <w:highlight w:val="none"/>
        </w:rPr>
        <w:t>系</w:t>
      </w:r>
      <w:r>
        <w:rPr>
          <w:rFonts w:ascii="宋体" w:hAnsi="宋体" w:cs="宋体"/>
          <w:color w:val="auto"/>
          <w:highlight w:val="none"/>
          <w:u w:val="single"/>
        </w:rPr>
        <w:t xml:space="preserve">                                </w:t>
      </w:r>
      <w:r>
        <w:rPr>
          <w:rFonts w:hint="eastAsia" w:ascii="宋体" w:hAnsi="宋体" w:cs="宋体"/>
          <w:color w:val="auto"/>
          <w:highlight w:val="none"/>
        </w:rPr>
        <w:t>（供应商名称）的法定代表人。</w:t>
      </w:r>
    </w:p>
    <w:p w14:paraId="5570E314">
      <w:pPr>
        <w:spacing w:line="360" w:lineRule="auto"/>
        <w:ind w:firstLine="840" w:firstLineChars="400"/>
        <w:rPr>
          <w:rFonts w:ascii="宋体"/>
          <w:color w:val="auto"/>
          <w:highlight w:val="none"/>
        </w:rPr>
      </w:pPr>
      <w:r>
        <w:rPr>
          <w:rFonts w:hint="eastAsia" w:ascii="宋体" w:hAnsi="宋体" w:cs="宋体"/>
          <w:color w:val="auto"/>
          <w:highlight w:val="none"/>
        </w:rPr>
        <w:t>特此证明。</w:t>
      </w:r>
    </w:p>
    <w:p w14:paraId="49C0B9E5">
      <w:pPr>
        <w:spacing w:line="360" w:lineRule="auto"/>
        <w:jc w:val="right"/>
        <w:rPr>
          <w:rFonts w:ascii="宋体"/>
          <w:color w:val="auto"/>
          <w:highlight w:val="none"/>
        </w:rPr>
      </w:pP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1193E8A6">
      <w:pPr>
        <w:spacing w:line="360" w:lineRule="auto"/>
        <w:ind w:firstLine="4515" w:firstLineChars="2150"/>
        <w:rPr>
          <w:rFonts w:ascii="宋体"/>
          <w:color w:val="auto"/>
          <w:highlight w:val="none"/>
          <w:u w:val="single"/>
        </w:rPr>
      </w:pPr>
    </w:p>
    <w:p w14:paraId="1BB3D655">
      <w:pPr>
        <w:spacing w:line="360" w:lineRule="auto"/>
        <w:ind w:firstLine="4515" w:firstLineChars="215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34B8E13A">
      <w:pPr>
        <w:spacing w:line="360" w:lineRule="auto"/>
        <w:ind w:firstLine="4515" w:firstLineChars="2150"/>
        <w:rPr>
          <w:rFonts w:ascii="宋体"/>
          <w:color w:val="auto"/>
          <w:highlight w:val="none"/>
        </w:rPr>
      </w:pPr>
    </w:p>
    <w:p w14:paraId="14CAEEAF">
      <w:pPr>
        <w:spacing w:line="360" w:lineRule="auto"/>
        <w:ind w:firstLine="4515" w:firstLineChars="2150"/>
        <w:rPr>
          <w:rFonts w:ascii="宋体"/>
          <w:color w:val="auto"/>
          <w:highlight w:val="none"/>
        </w:rPr>
      </w:pPr>
    </w:p>
    <w:p w14:paraId="50301EF0">
      <w:pPr>
        <w:pStyle w:val="4"/>
        <w:rPr>
          <w:rFonts w:ascii="宋体"/>
          <w:color w:val="auto"/>
          <w:highlight w:val="none"/>
        </w:rPr>
      </w:pPr>
      <w:r>
        <w:rPr>
          <w:rFonts w:ascii="宋体"/>
          <w:color w:val="auto"/>
          <w:highlight w:val="none"/>
        </w:rPr>
        <w:br w:type="page"/>
      </w:r>
      <w:bookmarkStart w:id="86" w:name="_Toc132759235"/>
      <w:bookmarkStart w:id="87" w:name="_Toc132759338"/>
      <w:r>
        <w:rPr>
          <w:rFonts w:ascii="宋体" w:hAnsi="宋体" w:cs="宋体"/>
          <w:b/>
          <w:bCs/>
          <w:color w:val="auto"/>
          <w:sz w:val="21"/>
          <w:szCs w:val="21"/>
          <w:highlight w:val="none"/>
        </w:rPr>
        <w:t>2.3</w:t>
      </w:r>
      <w:r>
        <w:rPr>
          <w:rFonts w:hint="eastAsia" w:ascii="宋体" w:hAnsi="宋体" w:cs="宋体"/>
          <w:b/>
          <w:bCs/>
          <w:color w:val="auto"/>
          <w:sz w:val="21"/>
          <w:szCs w:val="21"/>
          <w:highlight w:val="none"/>
        </w:rPr>
        <w:t>法人授权委托书</w:t>
      </w:r>
      <w:bookmarkEnd w:id="86"/>
      <w:bookmarkEnd w:id="87"/>
    </w:p>
    <w:p w14:paraId="4ADF3E9B">
      <w:pPr>
        <w:pStyle w:val="5"/>
        <w:spacing w:line="240" w:lineRule="auto"/>
        <w:jc w:val="center"/>
        <w:rPr>
          <w:rFonts w:ascii="宋体" w:cs="Times New Roman"/>
          <w:color w:val="auto"/>
          <w:highlight w:val="none"/>
        </w:rPr>
      </w:pPr>
      <w:r>
        <w:rPr>
          <w:rFonts w:hint="eastAsia" w:ascii="宋体" w:hAnsi="宋体" w:cs="宋体"/>
          <w:color w:val="auto"/>
          <w:highlight w:val="none"/>
        </w:rPr>
        <w:t>法人授权委托书</w:t>
      </w:r>
    </w:p>
    <w:p w14:paraId="7E66BAC7">
      <w:pPr>
        <w:spacing w:line="360" w:lineRule="auto"/>
        <w:ind w:firstLine="420" w:firstLineChars="200"/>
        <w:rPr>
          <w:rFonts w:ascii="宋体"/>
          <w:color w:val="auto"/>
          <w:highlight w:val="none"/>
        </w:rPr>
      </w:pPr>
    </w:p>
    <w:p w14:paraId="1889E491">
      <w:pPr>
        <w:spacing w:line="360" w:lineRule="auto"/>
        <w:ind w:firstLine="420" w:firstLineChars="200"/>
        <w:rPr>
          <w:rFonts w:ascii="宋体"/>
          <w:color w:val="auto"/>
          <w:highlight w:val="none"/>
        </w:rPr>
      </w:pPr>
      <w:r>
        <w:rPr>
          <w:rFonts w:hint="eastAsia" w:ascii="宋体" w:hAnsi="宋体" w:cs="宋体"/>
          <w:color w:val="auto"/>
          <w:highlight w:val="none"/>
        </w:rPr>
        <w:t>本人</w:t>
      </w:r>
      <w:r>
        <w:rPr>
          <w:rFonts w:ascii="宋体" w:hAnsi="宋体" w:cs="宋体"/>
          <w:color w:val="auto"/>
          <w:highlight w:val="none"/>
          <w:u w:val="single"/>
        </w:rPr>
        <w:t xml:space="preserve">       </w:t>
      </w:r>
      <w:r>
        <w:rPr>
          <w:rFonts w:hint="eastAsia" w:ascii="宋体" w:hAnsi="宋体" w:cs="宋体"/>
          <w:color w:val="auto"/>
          <w:highlight w:val="none"/>
        </w:rPr>
        <w:t>（姓名）系</w:t>
      </w:r>
      <w:r>
        <w:rPr>
          <w:rFonts w:ascii="宋体" w:hAnsi="宋体" w:cs="宋体"/>
          <w:color w:val="auto"/>
          <w:highlight w:val="none"/>
          <w:u w:val="single"/>
        </w:rPr>
        <w:t xml:space="preserve">               </w:t>
      </w:r>
      <w:r>
        <w:rPr>
          <w:rFonts w:hint="eastAsia" w:ascii="宋体" w:hAnsi="宋体" w:cs="宋体"/>
          <w:color w:val="auto"/>
          <w:highlight w:val="none"/>
        </w:rPr>
        <w:t>（供应商名称）的法定代表人，现委托</w:t>
      </w:r>
      <w:r>
        <w:rPr>
          <w:rFonts w:ascii="宋体" w:hAnsi="宋体" w:cs="宋体"/>
          <w:color w:val="auto"/>
          <w:highlight w:val="none"/>
          <w:u w:val="single"/>
        </w:rPr>
        <w:t xml:space="preserve">       </w:t>
      </w:r>
      <w:r>
        <w:rPr>
          <w:rFonts w:hint="eastAsia" w:ascii="宋体" w:hAnsi="宋体" w:cs="宋体"/>
          <w:color w:val="auto"/>
          <w:highlight w:val="none"/>
        </w:rPr>
        <w:t>（姓名）为我方代理人。代理人根据授权，以我方名义签署、澄清、说明、补正、递交、撤回、修改</w:t>
      </w:r>
      <w:r>
        <w:rPr>
          <w:rFonts w:ascii="宋体" w:hAnsi="宋体" w:cs="宋体"/>
          <w:color w:val="auto"/>
          <w:highlight w:val="none"/>
          <w:u w:val="single"/>
        </w:rPr>
        <w:t xml:space="preserve">         </w:t>
      </w:r>
      <w:r>
        <w:rPr>
          <w:rFonts w:hint="eastAsia" w:ascii="宋体" w:hAnsi="宋体" w:cs="宋体"/>
          <w:color w:val="auto"/>
          <w:highlight w:val="none"/>
        </w:rPr>
        <w:t>（项目名称）</w:t>
      </w:r>
      <w:r>
        <w:rPr>
          <w:rFonts w:hint="eastAsia" w:ascii="宋体" w:hAnsi="宋体" w:cs="宋体"/>
          <w:color w:val="auto"/>
          <w:highlight w:val="none"/>
          <w:lang w:eastAsia="zh-CN"/>
        </w:rPr>
        <w:t>响应文件</w:t>
      </w:r>
      <w:r>
        <w:rPr>
          <w:rFonts w:hint="eastAsia" w:ascii="宋体" w:hAnsi="宋体" w:cs="宋体"/>
          <w:color w:val="auto"/>
          <w:highlight w:val="none"/>
        </w:rPr>
        <w:t>、签订合同和处理有关事宜，其法律后果由我方承担。</w:t>
      </w:r>
    </w:p>
    <w:p w14:paraId="67C9208B">
      <w:pPr>
        <w:spacing w:line="360" w:lineRule="auto"/>
        <w:ind w:firstLine="420" w:firstLineChars="200"/>
        <w:rPr>
          <w:rFonts w:ascii="宋体"/>
          <w:color w:val="auto"/>
          <w:highlight w:val="none"/>
        </w:rPr>
      </w:pPr>
      <w:r>
        <w:rPr>
          <w:rFonts w:hint="eastAsia" w:ascii="宋体" w:hAnsi="宋体" w:cs="宋体"/>
          <w:color w:val="auto"/>
          <w:highlight w:val="none"/>
        </w:rPr>
        <w:t>委托期限：</w:t>
      </w:r>
      <w:r>
        <w:rPr>
          <w:rFonts w:ascii="宋体" w:hAnsi="宋体" w:cs="宋体"/>
          <w:color w:val="auto"/>
          <w:highlight w:val="none"/>
          <w:u w:val="single"/>
        </w:rPr>
        <w:t xml:space="preserve">                                </w:t>
      </w:r>
    </w:p>
    <w:p w14:paraId="54E8A7CA">
      <w:pPr>
        <w:spacing w:line="360" w:lineRule="auto"/>
        <w:ind w:firstLine="420" w:firstLineChars="200"/>
        <w:rPr>
          <w:rFonts w:ascii="宋体"/>
          <w:color w:val="auto"/>
          <w:highlight w:val="none"/>
        </w:rPr>
      </w:pPr>
      <w:r>
        <w:rPr>
          <w:rFonts w:hint="eastAsia" w:ascii="宋体" w:hAnsi="宋体" w:cs="宋体"/>
          <w:color w:val="auto"/>
          <w:highlight w:val="none"/>
        </w:rPr>
        <w:t>代理人无转委托权。</w:t>
      </w:r>
    </w:p>
    <w:p w14:paraId="59039D8F">
      <w:pPr>
        <w:spacing w:line="360" w:lineRule="auto"/>
        <w:ind w:firstLine="420" w:firstLineChars="200"/>
        <w:rPr>
          <w:rFonts w:ascii="宋体"/>
          <w:color w:val="auto"/>
          <w:highlight w:val="none"/>
        </w:rPr>
      </w:pPr>
      <w:r>
        <w:rPr>
          <w:rFonts w:hint="eastAsia" w:ascii="宋体" w:hAnsi="宋体" w:cs="宋体"/>
          <w:color w:val="auto"/>
          <w:highlight w:val="none"/>
        </w:rPr>
        <w:t>附：法定代表人身份证明</w:t>
      </w:r>
    </w:p>
    <w:p w14:paraId="42A68AE9">
      <w:pPr>
        <w:widowControl/>
        <w:snapToGrid w:val="0"/>
        <w:spacing w:line="360" w:lineRule="auto"/>
        <w:jc w:val="center"/>
        <w:rPr>
          <w:rFonts w:ascii="宋体"/>
          <w:b/>
          <w:bCs/>
          <w:color w:val="auto"/>
          <w:kern w:val="0"/>
          <w:sz w:val="24"/>
          <w:szCs w:val="24"/>
          <w:highlight w:val="none"/>
        </w:rPr>
      </w:pPr>
    </w:p>
    <w:p w14:paraId="32569C25">
      <w:pPr>
        <w:widowControl/>
        <w:snapToGrid w:val="0"/>
        <w:spacing w:line="360" w:lineRule="auto"/>
        <w:jc w:val="center"/>
        <w:rPr>
          <w:rFonts w:ascii="宋体"/>
          <w:b/>
          <w:bCs/>
          <w:color w:val="auto"/>
          <w:kern w:val="0"/>
          <w:sz w:val="24"/>
          <w:szCs w:val="24"/>
          <w:highlight w:val="none"/>
        </w:rPr>
      </w:pPr>
      <w:r>
        <w:rPr>
          <w:rFonts w:hint="eastAsia" w:ascii="宋体" w:hAnsi="宋体" w:cs="宋体"/>
          <w:b/>
          <w:bCs/>
          <w:color w:val="auto"/>
          <w:kern w:val="0"/>
          <w:sz w:val="24"/>
          <w:szCs w:val="24"/>
          <w:highlight w:val="none"/>
        </w:rPr>
        <w:t>委托代理人身份证正反面粘贴处</w:t>
      </w:r>
    </w:p>
    <w:p w14:paraId="1117B8BA">
      <w:pPr>
        <w:spacing w:line="360" w:lineRule="auto"/>
        <w:ind w:firstLine="420" w:firstLineChars="200"/>
        <w:rPr>
          <w:rFonts w:ascii="宋体"/>
          <w:color w:val="auto"/>
          <w:highlight w:val="none"/>
        </w:rPr>
      </w:pPr>
    </w:p>
    <w:p w14:paraId="0809A512">
      <w:pPr>
        <w:spacing w:line="360" w:lineRule="auto"/>
        <w:ind w:firstLine="420" w:firstLineChars="200"/>
        <w:rPr>
          <w:rFonts w:ascii="宋体"/>
          <w:color w:val="auto"/>
          <w:highlight w:val="none"/>
        </w:rPr>
      </w:pPr>
    </w:p>
    <w:p w14:paraId="59131BA2">
      <w:pPr>
        <w:spacing w:line="360" w:lineRule="auto"/>
        <w:rPr>
          <w:rFonts w:ascii="宋体"/>
          <w:color w:val="auto"/>
          <w:highlight w:val="none"/>
        </w:rPr>
      </w:pPr>
    </w:p>
    <w:p w14:paraId="40326768">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0F446BF1">
      <w:pPr>
        <w:spacing w:line="360" w:lineRule="auto"/>
        <w:ind w:firstLine="420" w:firstLineChars="200"/>
        <w:rPr>
          <w:rFonts w:ascii="宋体"/>
          <w:color w:val="auto"/>
          <w:highlight w:val="none"/>
        </w:rPr>
      </w:pPr>
    </w:p>
    <w:p w14:paraId="1E30150B">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法定代表人：</w:t>
      </w:r>
      <w:r>
        <w:rPr>
          <w:rFonts w:ascii="宋体" w:hAnsi="宋体" w:cs="宋体"/>
          <w:color w:val="auto"/>
          <w:highlight w:val="none"/>
          <w:u w:val="single"/>
        </w:rPr>
        <w:t xml:space="preserve">                     </w:t>
      </w:r>
      <w:r>
        <w:rPr>
          <w:rFonts w:hint="eastAsia" w:ascii="宋体" w:hAnsi="宋体" w:cs="宋体"/>
          <w:color w:val="auto"/>
          <w:highlight w:val="none"/>
        </w:rPr>
        <w:t>（签字或盖章）</w:t>
      </w:r>
    </w:p>
    <w:p w14:paraId="7CCFEF5E">
      <w:pPr>
        <w:spacing w:line="360" w:lineRule="auto"/>
        <w:ind w:firstLine="420" w:firstLineChars="200"/>
        <w:rPr>
          <w:rFonts w:ascii="宋体"/>
          <w:color w:val="auto"/>
          <w:highlight w:val="none"/>
        </w:rPr>
      </w:pPr>
    </w:p>
    <w:p w14:paraId="7A36EAB2">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身份证号码：</w:t>
      </w:r>
      <w:r>
        <w:rPr>
          <w:rFonts w:ascii="宋体" w:hAnsi="宋体" w:cs="宋体"/>
          <w:color w:val="auto"/>
          <w:highlight w:val="none"/>
          <w:u w:val="single"/>
        </w:rPr>
        <w:t xml:space="preserve">                                </w:t>
      </w:r>
    </w:p>
    <w:p w14:paraId="34BCC59F">
      <w:pPr>
        <w:spacing w:line="360" w:lineRule="auto"/>
        <w:ind w:firstLine="420" w:firstLineChars="200"/>
        <w:rPr>
          <w:rFonts w:ascii="宋体"/>
          <w:color w:val="auto"/>
          <w:highlight w:val="none"/>
        </w:rPr>
      </w:pPr>
    </w:p>
    <w:p w14:paraId="66FC6748">
      <w:pPr>
        <w:spacing w:line="360" w:lineRule="auto"/>
        <w:rPr>
          <w:rFonts w:ascii="宋体"/>
          <w:color w:val="auto"/>
          <w:highlight w:val="none"/>
        </w:rPr>
      </w:pPr>
      <w:r>
        <w:rPr>
          <w:rFonts w:ascii="宋体" w:hAnsi="宋体" w:cs="宋体"/>
          <w:color w:val="auto"/>
          <w:highlight w:val="none"/>
        </w:rPr>
        <w:t xml:space="preserve">    </w:t>
      </w:r>
      <w:r>
        <w:rPr>
          <w:rFonts w:hint="eastAsia" w:ascii="宋体" w:hAnsi="宋体" w:cs="宋体"/>
          <w:color w:val="auto"/>
          <w:highlight w:val="none"/>
        </w:rPr>
        <w:t>委托代理人：</w:t>
      </w:r>
      <w:r>
        <w:rPr>
          <w:rFonts w:ascii="宋体" w:hAnsi="宋体" w:cs="宋体"/>
          <w:color w:val="auto"/>
          <w:highlight w:val="none"/>
          <w:u w:val="single"/>
        </w:rPr>
        <w:t xml:space="preserve">                      </w:t>
      </w:r>
      <w:r>
        <w:rPr>
          <w:rFonts w:hint="eastAsia" w:ascii="宋体" w:hAnsi="宋体" w:cs="宋体"/>
          <w:color w:val="auto"/>
          <w:highlight w:val="none"/>
        </w:rPr>
        <w:t>（签字）</w:t>
      </w:r>
    </w:p>
    <w:p w14:paraId="7ADFEE15">
      <w:pPr>
        <w:spacing w:line="360" w:lineRule="auto"/>
        <w:ind w:firstLine="420" w:firstLineChars="200"/>
        <w:rPr>
          <w:rFonts w:ascii="宋体"/>
          <w:color w:val="auto"/>
          <w:highlight w:val="none"/>
        </w:rPr>
      </w:pPr>
    </w:p>
    <w:p w14:paraId="7A413678">
      <w:pPr>
        <w:spacing w:line="360" w:lineRule="auto"/>
        <w:ind w:firstLine="315" w:firstLineChars="150"/>
        <w:rPr>
          <w:rFonts w:ascii="宋体"/>
          <w:color w:val="auto"/>
          <w:highlight w:val="none"/>
        </w:rPr>
      </w:pPr>
      <w:r>
        <w:rPr>
          <w:rFonts w:hint="eastAsia" w:ascii="宋体" w:hAnsi="宋体" w:cs="宋体"/>
          <w:color w:val="auto"/>
          <w:highlight w:val="none"/>
        </w:rPr>
        <w:t>身份证号码：</w:t>
      </w:r>
      <w:r>
        <w:rPr>
          <w:rFonts w:ascii="宋体" w:hAnsi="宋体" w:cs="宋体"/>
          <w:color w:val="auto"/>
          <w:highlight w:val="none"/>
          <w:u w:val="single"/>
        </w:rPr>
        <w:t xml:space="preserve">                                </w:t>
      </w:r>
    </w:p>
    <w:p w14:paraId="074FCCB2">
      <w:pPr>
        <w:spacing w:line="360" w:lineRule="auto"/>
        <w:ind w:firstLine="5355" w:firstLineChars="2550"/>
        <w:rPr>
          <w:rFonts w:ascii="宋体"/>
          <w:color w:val="auto"/>
          <w:highlight w:val="none"/>
        </w:rPr>
      </w:pPr>
    </w:p>
    <w:p w14:paraId="622E1779">
      <w:pPr>
        <w:spacing w:line="360" w:lineRule="auto"/>
        <w:ind w:firstLine="5040" w:firstLineChars="24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年</w:t>
      </w:r>
      <w:r>
        <w:rPr>
          <w:rFonts w:ascii="宋体" w:hAnsi="宋体" w:cs="宋体"/>
          <w:color w:val="auto"/>
          <w:highlight w:val="none"/>
          <w:u w:val="single"/>
        </w:rPr>
        <w:t xml:space="preserve">    </w:t>
      </w:r>
      <w:r>
        <w:rPr>
          <w:rFonts w:hint="eastAsia" w:ascii="宋体" w:hAnsi="宋体" w:cs="宋体"/>
          <w:color w:val="auto"/>
          <w:highlight w:val="none"/>
        </w:rPr>
        <w:t>月</w:t>
      </w:r>
      <w:r>
        <w:rPr>
          <w:rFonts w:ascii="宋体" w:hAnsi="宋体" w:cs="宋体"/>
          <w:color w:val="auto"/>
          <w:highlight w:val="none"/>
          <w:u w:val="single"/>
        </w:rPr>
        <w:t xml:space="preserve">    </w:t>
      </w:r>
      <w:r>
        <w:rPr>
          <w:rFonts w:hint="eastAsia" w:ascii="宋体" w:hAnsi="宋体" w:cs="宋体"/>
          <w:color w:val="auto"/>
          <w:highlight w:val="none"/>
        </w:rPr>
        <w:t>日</w:t>
      </w:r>
    </w:p>
    <w:p w14:paraId="072D1463">
      <w:pPr>
        <w:spacing w:line="360" w:lineRule="auto"/>
        <w:ind w:firstLine="5040" w:firstLineChars="2400"/>
        <w:rPr>
          <w:rFonts w:ascii="宋体"/>
          <w:color w:val="auto"/>
          <w:highlight w:val="none"/>
        </w:rPr>
      </w:pPr>
    </w:p>
    <w:p w14:paraId="3192122C">
      <w:pPr>
        <w:spacing w:line="360" w:lineRule="auto"/>
        <w:ind w:firstLine="420" w:firstLineChars="200"/>
        <w:rPr>
          <w:rFonts w:ascii="宋体"/>
          <w:color w:val="auto"/>
          <w:highlight w:val="none"/>
        </w:rPr>
      </w:pPr>
    </w:p>
    <w:p w14:paraId="02A51B05">
      <w:pPr>
        <w:pStyle w:val="4"/>
        <w:rPr>
          <w:rFonts w:ascii="宋体"/>
          <w:color w:val="auto"/>
          <w:highlight w:val="none"/>
        </w:rPr>
      </w:pPr>
      <w:r>
        <w:rPr>
          <w:rFonts w:ascii="宋体"/>
          <w:color w:val="auto"/>
          <w:highlight w:val="none"/>
        </w:rPr>
        <w:br w:type="page"/>
      </w:r>
      <w:bookmarkStart w:id="88" w:name="_Toc132759236"/>
      <w:bookmarkStart w:id="89" w:name="_Toc132759339"/>
      <w:r>
        <w:rPr>
          <w:rFonts w:ascii="宋体" w:hAnsi="宋体" w:cs="宋体"/>
          <w:b/>
          <w:bCs/>
          <w:color w:val="auto"/>
          <w:sz w:val="21"/>
          <w:szCs w:val="21"/>
          <w:highlight w:val="none"/>
        </w:rPr>
        <w:t>2.4</w:t>
      </w:r>
      <w:r>
        <w:rPr>
          <w:rFonts w:hint="eastAsia" w:ascii="宋体" w:hAnsi="宋体" w:cs="宋体"/>
          <w:b/>
          <w:bCs/>
          <w:color w:val="auto"/>
          <w:sz w:val="21"/>
          <w:szCs w:val="21"/>
          <w:highlight w:val="none"/>
        </w:rPr>
        <w:t>供应商基本情况表</w:t>
      </w:r>
      <w:bookmarkEnd w:id="88"/>
      <w:bookmarkEnd w:id="89"/>
    </w:p>
    <w:tbl>
      <w:tblPr>
        <w:tblStyle w:val="20"/>
        <w:tblW w:w="867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1133"/>
        <w:gridCol w:w="1144"/>
        <w:gridCol w:w="151"/>
        <w:gridCol w:w="680"/>
        <w:gridCol w:w="1257"/>
      </w:tblGrid>
      <w:tr w14:paraId="05CC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tcPr>
          <w:p w14:paraId="08BDB741">
            <w:pPr>
              <w:spacing w:line="360" w:lineRule="auto"/>
              <w:rPr>
                <w:rFonts w:ascii="宋体"/>
                <w:color w:val="auto"/>
                <w:sz w:val="18"/>
                <w:szCs w:val="18"/>
                <w:highlight w:val="none"/>
              </w:rPr>
            </w:pPr>
            <w:r>
              <w:rPr>
                <w:rFonts w:hint="eastAsia" w:ascii="宋体" w:hAnsi="宋体" w:cs="宋体"/>
                <w:color w:val="auto"/>
                <w:sz w:val="18"/>
                <w:szCs w:val="18"/>
                <w:highlight w:val="none"/>
              </w:rPr>
              <w:t>供应商名称</w:t>
            </w:r>
          </w:p>
        </w:tc>
        <w:tc>
          <w:tcPr>
            <w:tcW w:w="6924" w:type="dxa"/>
            <w:gridSpan w:val="7"/>
          </w:tcPr>
          <w:p w14:paraId="34BB7EB3">
            <w:pPr>
              <w:spacing w:line="360" w:lineRule="auto"/>
              <w:jc w:val="center"/>
              <w:rPr>
                <w:rFonts w:ascii="宋体"/>
                <w:color w:val="auto"/>
                <w:sz w:val="18"/>
                <w:szCs w:val="18"/>
                <w:highlight w:val="none"/>
              </w:rPr>
            </w:pPr>
          </w:p>
        </w:tc>
      </w:tr>
      <w:tr w14:paraId="674A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tcPr>
          <w:p w14:paraId="26FCF01C">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注册地址</w:t>
            </w:r>
          </w:p>
        </w:tc>
        <w:tc>
          <w:tcPr>
            <w:tcW w:w="3692" w:type="dxa"/>
            <w:gridSpan w:val="3"/>
          </w:tcPr>
          <w:p w14:paraId="6C7B76D7">
            <w:pPr>
              <w:spacing w:line="360" w:lineRule="auto"/>
              <w:jc w:val="center"/>
              <w:rPr>
                <w:rFonts w:ascii="宋体"/>
                <w:color w:val="auto"/>
                <w:sz w:val="18"/>
                <w:szCs w:val="18"/>
                <w:highlight w:val="none"/>
              </w:rPr>
            </w:pPr>
          </w:p>
        </w:tc>
        <w:tc>
          <w:tcPr>
            <w:tcW w:w="1144" w:type="dxa"/>
          </w:tcPr>
          <w:p w14:paraId="096C3F02">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邮政编码</w:t>
            </w:r>
          </w:p>
        </w:tc>
        <w:tc>
          <w:tcPr>
            <w:tcW w:w="2088" w:type="dxa"/>
            <w:gridSpan w:val="3"/>
          </w:tcPr>
          <w:p w14:paraId="50A4B359">
            <w:pPr>
              <w:spacing w:line="360" w:lineRule="auto"/>
              <w:rPr>
                <w:rFonts w:ascii="宋体"/>
                <w:color w:val="auto"/>
                <w:sz w:val="18"/>
                <w:szCs w:val="18"/>
                <w:highlight w:val="none"/>
              </w:rPr>
            </w:pPr>
          </w:p>
        </w:tc>
      </w:tr>
      <w:tr w14:paraId="6B19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vAlign w:val="center"/>
          </w:tcPr>
          <w:p w14:paraId="2051B0DD">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联系方式</w:t>
            </w:r>
          </w:p>
        </w:tc>
        <w:tc>
          <w:tcPr>
            <w:tcW w:w="983" w:type="dxa"/>
            <w:vAlign w:val="center"/>
          </w:tcPr>
          <w:p w14:paraId="091FAC6B">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联系人</w:t>
            </w:r>
          </w:p>
        </w:tc>
        <w:tc>
          <w:tcPr>
            <w:tcW w:w="2709" w:type="dxa"/>
            <w:gridSpan w:val="2"/>
            <w:vAlign w:val="center"/>
          </w:tcPr>
          <w:p w14:paraId="7D5B5344">
            <w:pPr>
              <w:spacing w:line="360" w:lineRule="auto"/>
              <w:jc w:val="center"/>
              <w:rPr>
                <w:rFonts w:ascii="宋体"/>
                <w:color w:val="auto"/>
                <w:sz w:val="18"/>
                <w:szCs w:val="18"/>
                <w:highlight w:val="none"/>
              </w:rPr>
            </w:pPr>
          </w:p>
        </w:tc>
        <w:tc>
          <w:tcPr>
            <w:tcW w:w="1144" w:type="dxa"/>
            <w:vAlign w:val="center"/>
          </w:tcPr>
          <w:p w14:paraId="034D67FB">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电话</w:t>
            </w:r>
          </w:p>
        </w:tc>
        <w:tc>
          <w:tcPr>
            <w:tcW w:w="2088" w:type="dxa"/>
            <w:gridSpan w:val="3"/>
          </w:tcPr>
          <w:p w14:paraId="55EF0E99">
            <w:pPr>
              <w:spacing w:line="360" w:lineRule="auto"/>
              <w:rPr>
                <w:rFonts w:ascii="宋体"/>
                <w:color w:val="auto"/>
                <w:sz w:val="18"/>
                <w:szCs w:val="18"/>
                <w:highlight w:val="none"/>
              </w:rPr>
            </w:pPr>
          </w:p>
        </w:tc>
      </w:tr>
      <w:tr w14:paraId="1166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tcPr>
          <w:p w14:paraId="68563A0F">
            <w:pPr>
              <w:spacing w:line="360" w:lineRule="auto"/>
              <w:jc w:val="center"/>
              <w:rPr>
                <w:rFonts w:ascii="宋体"/>
                <w:color w:val="auto"/>
                <w:sz w:val="18"/>
                <w:szCs w:val="18"/>
                <w:highlight w:val="none"/>
              </w:rPr>
            </w:pPr>
          </w:p>
        </w:tc>
        <w:tc>
          <w:tcPr>
            <w:tcW w:w="983" w:type="dxa"/>
            <w:vAlign w:val="center"/>
          </w:tcPr>
          <w:p w14:paraId="6653B110">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传真</w:t>
            </w:r>
          </w:p>
        </w:tc>
        <w:tc>
          <w:tcPr>
            <w:tcW w:w="2709" w:type="dxa"/>
            <w:gridSpan w:val="2"/>
            <w:vAlign w:val="center"/>
          </w:tcPr>
          <w:p w14:paraId="55D929DB">
            <w:pPr>
              <w:spacing w:line="360" w:lineRule="auto"/>
              <w:jc w:val="center"/>
              <w:rPr>
                <w:rFonts w:ascii="宋体"/>
                <w:color w:val="auto"/>
                <w:sz w:val="18"/>
                <w:szCs w:val="18"/>
                <w:highlight w:val="none"/>
              </w:rPr>
            </w:pPr>
          </w:p>
        </w:tc>
        <w:tc>
          <w:tcPr>
            <w:tcW w:w="1144" w:type="dxa"/>
            <w:vAlign w:val="center"/>
          </w:tcPr>
          <w:p w14:paraId="7622A869">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网址</w:t>
            </w:r>
          </w:p>
        </w:tc>
        <w:tc>
          <w:tcPr>
            <w:tcW w:w="2088" w:type="dxa"/>
            <w:gridSpan w:val="3"/>
          </w:tcPr>
          <w:p w14:paraId="042E72E8">
            <w:pPr>
              <w:spacing w:line="360" w:lineRule="auto"/>
              <w:rPr>
                <w:rFonts w:ascii="宋体"/>
                <w:color w:val="auto"/>
                <w:sz w:val="18"/>
                <w:szCs w:val="18"/>
                <w:highlight w:val="none"/>
              </w:rPr>
            </w:pPr>
          </w:p>
        </w:tc>
      </w:tr>
      <w:tr w14:paraId="166C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vAlign w:val="center"/>
          </w:tcPr>
          <w:p w14:paraId="52DE5148">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组织结构</w:t>
            </w:r>
          </w:p>
        </w:tc>
        <w:tc>
          <w:tcPr>
            <w:tcW w:w="6924" w:type="dxa"/>
            <w:gridSpan w:val="7"/>
            <w:vAlign w:val="center"/>
          </w:tcPr>
          <w:p w14:paraId="57C843CB">
            <w:pPr>
              <w:spacing w:line="360" w:lineRule="auto"/>
              <w:jc w:val="center"/>
              <w:rPr>
                <w:rFonts w:ascii="宋体"/>
                <w:color w:val="auto"/>
                <w:sz w:val="18"/>
                <w:szCs w:val="18"/>
                <w:highlight w:val="none"/>
              </w:rPr>
            </w:pPr>
          </w:p>
        </w:tc>
      </w:tr>
      <w:tr w14:paraId="13CE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vAlign w:val="center"/>
          </w:tcPr>
          <w:p w14:paraId="3CC58D5A">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法定代表人</w:t>
            </w:r>
          </w:p>
        </w:tc>
        <w:tc>
          <w:tcPr>
            <w:tcW w:w="983" w:type="dxa"/>
            <w:vAlign w:val="center"/>
          </w:tcPr>
          <w:p w14:paraId="317E776C">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姓名</w:t>
            </w:r>
          </w:p>
        </w:tc>
        <w:tc>
          <w:tcPr>
            <w:tcW w:w="1576" w:type="dxa"/>
            <w:vAlign w:val="center"/>
          </w:tcPr>
          <w:p w14:paraId="79FD3D0E">
            <w:pPr>
              <w:spacing w:line="360" w:lineRule="auto"/>
              <w:jc w:val="center"/>
              <w:rPr>
                <w:rFonts w:ascii="宋体"/>
                <w:color w:val="auto"/>
                <w:sz w:val="18"/>
                <w:szCs w:val="18"/>
                <w:highlight w:val="none"/>
              </w:rPr>
            </w:pPr>
          </w:p>
        </w:tc>
        <w:tc>
          <w:tcPr>
            <w:tcW w:w="1133" w:type="dxa"/>
            <w:vAlign w:val="center"/>
          </w:tcPr>
          <w:p w14:paraId="2288E454">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技术职称</w:t>
            </w:r>
          </w:p>
        </w:tc>
        <w:tc>
          <w:tcPr>
            <w:tcW w:w="1295" w:type="dxa"/>
            <w:gridSpan w:val="2"/>
            <w:vAlign w:val="center"/>
          </w:tcPr>
          <w:p w14:paraId="7B572A7E">
            <w:pPr>
              <w:spacing w:line="360" w:lineRule="auto"/>
              <w:jc w:val="center"/>
              <w:rPr>
                <w:rFonts w:ascii="宋体"/>
                <w:color w:val="auto"/>
                <w:sz w:val="18"/>
                <w:szCs w:val="18"/>
                <w:highlight w:val="none"/>
              </w:rPr>
            </w:pPr>
          </w:p>
        </w:tc>
        <w:tc>
          <w:tcPr>
            <w:tcW w:w="680" w:type="dxa"/>
            <w:vAlign w:val="center"/>
          </w:tcPr>
          <w:p w14:paraId="545F70CF">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电话</w:t>
            </w:r>
          </w:p>
        </w:tc>
        <w:tc>
          <w:tcPr>
            <w:tcW w:w="1257" w:type="dxa"/>
            <w:vAlign w:val="center"/>
          </w:tcPr>
          <w:p w14:paraId="591F12B3">
            <w:pPr>
              <w:spacing w:line="360" w:lineRule="auto"/>
              <w:jc w:val="center"/>
              <w:rPr>
                <w:rFonts w:ascii="宋体"/>
                <w:color w:val="auto"/>
                <w:sz w:val="18"/>
                <w:szCs w:val="18"/>
                <w:highlight w:val="none"/>
              </w:rPr>
            </w:pPr>
          </w:p>
        </w:tc>
      </w:tr>
      <w:tr w14:paraId="60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vAlign w:val="center"/>
          </w:tcPr>
          <w:p w14:paraId="144B54B4">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成立时间</w:t>
            </w:r>
          </w:p>
        </w:tc>
        <w:tc>
          <w:tcPr>
            <w:tcW w:w="2559" w:type="dxa"/>
            <w:gridSpan w:val="2"/>
            <w:vAlign w:val="center"/>
          </w:tcPr>
          <w:p w14:paraId="1B20FB9B">
            <w:pPr>
              <w:spacing w:line="360" w:lineRule="auto"/>
              <w:jc w:val="center"/>
              <w:rPr>
                <w:rFonts w:ascii="宋体"/>
                <w:color w:val="auto"/>
                <w:sz w:val="18"/>
                <w:szCs w:val="18"/>
                <w:highlight w:val="none"/>
              </w:rPr>
            </w:pPr>
          </w:p>
        </w:tc>
        <w:tc>
          <w:tcPr>
            <w:tcW w:w="4365" w:type="dxa"/>
            <w:gridSpan w:val="5"/>
            <w:vAlign w:val="center"/>
          </w:tcPr>
          <w:p w14:paraId="76C8000A">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员工总人数：</w:t>
            </w:r>
          </w:p>
        </w:tc>
      </w:tr>
      <w:tr w14:paraId="13DC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vAlign w:val="center"/>
          </w:tcPr>
          <w:p w14:paraId="6B0D7451">
            <w:pPr>
              <w:spacing w:line="360" w:lineRule="auto"/>
              <w:jc w:val="center"/>
              <w:rPr>
                <w:rFonts w:ascii="宋体"/>
                <w:color w:val="auto"/>
                <w:sz w:val="18"/>
                <w:szCs w:val="18"/>
                <w:highlight w:val="none"/>
              </w:rPr>
            </w:pPr>
            <w:r>
              <w:rPr>
                <w:rFonts w:hint="eastAsia" w:ascii="宋体" w:hAnsi="宋体" w:cs="宋体"/>
                <w:color w:val="auto"/>
                <w:sz w:val="18"/>
                <w:szCs w:val="18"/>
                <w:highlight w:val="none"/>
              </w:rPr>
              <w:t>经营范围</w:t>
            </w:r>
          </w:p>
        </w:tc>
        <w:tc>
          <w:tcPr>
            <w:tcW w:w="6924" w:type="dxa"/>
            <w:gridSpan w:val="7"/>
            <w:vAlign w:val="center"/>
          </w:tcPr>
          <w:p w14:paraId="5715B60C">
            <w:pPr>
              <w:spacing w:line="360" w:lineRule="auto"/>
              <w:ind w:firstLine="360" w:firstLineChars="200"/>
              <w:jc w:val="center"/>
              <w:rPr>
                <w:rFonts w:ascii="宋体"/>
                <w:color w:val="auto"/>
                <w:sz w:val="18"/>
                <w:szCs w:val="18"/>
                <w:highlight w:val="none"/>
              </w:rPr>
            </w:pPr>
          </w:p>
        </w:tc>
      </w:tr>
      <w:tr w14:paraId="4E05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tcPr>
          <w:p w14:paraId="557E71AD">
            <w:pPr>
              <w:spacing w:line="360" w:lineRule="auto"/>
              <w:rPr>
                <w:rFonts w:ascii="宋体"/>
                <w:color w:val="auto"/>
                <w:sz w:val="18"/>
                <w:szCs w:val="18"/>
                <w:highlight w:val="none"/>
              </w:rPr>
            </w:pPr>
            <w:r>
              <w:rPr>
                <w:rFonts w:hint="eastAsia" w:ascii="宋体" w:hAnsi="宋体" w:cs="宋体"/>
                <w:color w:val="auto"/>
                <w:sz w:val="18"/>
                <w:szCs w:val="18"/>
                <w:highlight w:val="none"/>
              </w:rPr>
              <w:t>备注</w:t>
            </w:r>
          </w:p>
        </w:tc>
        <w:tc>
          <w:tcPr>
            <w:tcW w:w="6924" w:type="dxa"/>
            <w:gridSpan w:val="7"/>
          </w:tcPr>
          <w:p w14:paraId="00AABF0E">
            <w:pPr>
              <w:spacing w:line="360" w:lineRule="auto"/>
              <w:ind w:firstLine="360" w:firstLineChars="200"/>
              <w:rPr>
                <w:rFonts w:ascii="宋体"/>
                <w:color w:val="auto"/>
                <w:sz w:val="18"/>
                <w:szCs w:val="18"/>
                <w:highlight w:val="none"/>
              </w:rPr>
            </w:pPr>
          </w:p>
        </w:tc>
      </w:tr>
    </w:tbl>
    <w:p w14:paraId="518D6F37">
      <w:pPr>
        <w:spacing w:line="400" w:lineRule="exact"/>
        <w:rPr>
          <w:rFonts w:ascii="宋体"/>
          <w:b/>
          <w:bCs/>
          <w:color w:val="auto"/>
          <w:sz w:val="18"/>
          <w:szCs w:val="18"/>
          <w:highlight w:val="none"/>
        </w:rPr>
      </w:pPr>
      <w:r>
        <w:rPr>
          <w:rFonts w:hint="eastAsia" w:ascii="宋体" w:hAnsi="宋体" w:cs="宋体"/>
          <w:b/>
          <w:bCs/>
          <w:color w:val="auto"/>
          <w:sz w:val="18"/>
          <w:szCs w:val="18"/>
          <w:highlight w:val="none"/>
        </w:rPr>
        <w:t>注：本表应后附有效的企业营业执照或三证合一的营业执照、基本账户开户许可证等扫描件。</w:t>
      </w:r>
    </w:p>
    <w:p w14:paraId="76F36EAC">
      <w:pPr>
        <w:spacing w:line="360" w:lineRule="auto"/>
        <w:rPr>
          <w:rFonts w:ascii="宋体"/>
          <w:color w:val="auto"/>
          <w:highlight w:val="none"/>
        </w:rPr>
      </w:pPr>
    </w:p>
    <w:p w14:paraId="1C4F456C">
      <w:pPr>
        <w:spacing w:line="360" w:lineRule="auto"/>
        <w:rPr>
          <w:rFonts w:ascii="宋体"/>
          <w:color w:val="auto"/>
          <w:highlight w:val="none"/>
        </w:rPr>
      </w:pPr>
    </w:p>
    <w:p w14:paraId="3AE6E03B">
      <w:pPr>
        <w:spacing w:line="360" w:lineRule="auto"/>
        <w:rPr>
          <w:rFonts w:ascii="宋体"/>
          <w:color w:val="auto"/>
          <w:highlight w:val="none"/>
        </w:rPr>
      </w:pPr>
    </w:p>
    <w:p w14:paraId="0C160043">
      <w:pPr>
        <w:rPr>
          <w:rFonts w:ascii="宋体"/>
          <w:color w:val="auto"/>
          <w:highlight w:val="none"/>
        </w:rPr>
      </w:pPr>
    </w:p>
    <w:p w14:paraId="3A96F29C">
      <w:pPr>
        <w:pStyle w:val="4"/>
        <w:rPr>
          <w:rFonts w:ascii="宋体"/>
          <w:color w:val="auto"/>
          <w:highlight w:val="none"/>
        </w:rPr>
      </w:pPr>
      <w:r>
        <w:rPr>
          <w:rFonts w:ascii="宋体"/>
          <w:color w:val="auto"/>
          <w:highlight w:val="none"/>
        </w:rPr>
        <w:br w:type="page"/>
      </w:r>
      <w:bookmarkStart w:id="90" w:name="_Toc132759343"/>
      <w:bookmarkStart w:id="91" w:name="_Toc132759240"/>
      <w:r>
        <w:rPr>
          <w:rFonts w:ascii="宋体" w:hAnsi="宋体" w:cs="宋体"/>
          <w:b/>
          <w:bCs/>
          <w:color w:val="auto"/>
          <w:sz w:val="21"/>
          <w:szCs w:val="21"/>
          <w:highlight w:val="none"/>
        </w:rPr>
        <w:t>2.5</w:t>
      </w:r>
      <w:r>
        <w:rPr>
          <w:rFonts w:hint="eastAsia" w:ascii="宋体" w:hAnsi="宋体" w:cs="宋体"/>
          <w:b/>
          <w:bCs/>
          <w:color w:val="auto"/>
          <w:sz w:val="21"/>
          <w:szCs w:val="21"/>
          <w:highlight w:val="none"/>
        </w:rPr>
        <w:t>近年的类似项目情况</w:t>
      </w:r>
      <w:bookmarkEnd w:id="90"/>
      <w:bookmarkEnd w:id="91"/>
      <w:r>
        <w:rPr>
          <w:rFonts w:hint="eastAsia" w:ascii="宋体" w:hAnsi="宋体" w:cs="宋体"/>
          <w:b/>
          <w:bCs/>
          <w:color w:val="auto"/>
          <w:sz w:val="18"/>
          <w:szCs w:val="18"/>
          <w:highlight w:val="none"/>
        </w:rPr>
        <w:t>（</w:t>
      </w:r>
      <w:r>
        <w:rPr>
          <w:rFonts w:hint="eastAsia" w:ascii="宋体" w:hAnsi="宋体" w:cs="宋体"/>
          <w:color w:val="auto"/>
          <w:sz w:val="18"/>
          <w:szCs w:val="18"/>
          <w:highlight w:val="none"/>
        </w:rPr>
        <w:t>格式供参考，列表后须附合同或者订单或者发票的扫描件，具体要求见评审办法的相应要求）</w:t>
      </w:r>
    </w:p>
    <w:p w14:paraId="32CC33CC">
      <w:pPr>
        <w:spacing w:line="360" w:lineRule="auto"/>
        <w:ind w:firstLine="420" w:firstLineChars="200"/>
        <w:jc w:val="center"/>
        <w:rPr>
          <w:rFonts w:ascii="宋体"/>
          <w:color w:val="auto"/>
          <w:highlight w:val="none"/>
        </w:rPr>
      </w:pPr>
      <w:r>
        <w:rPr>
          <w:rFonts w:ascii="宋体"/>
          <w:color w:val="auto"/>
          <w:highlight w:val="none"/>
        </w:rPr>
        <w:t>近三年业绩列表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237"/>
        <w:gridCol w:w="1471"/>
        <w:gridCol w:w="1488"/>
        <w:gridCol w:w="1486"/>
      </w:tblGrid>
      <w:tr w14:paraId="4FF0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93" w:type="pct"/>
            <w:vAlign w:val="center"/>
          </w:tcPr>
          <w:p w14:paraId="6EE40983">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899" w:type="pct"/>
            <w:vAlign w:val="center"/>
          </w:tcPr>
          <w:p w14:paraId="6E763CA3">
            <w:pPr>
              <w:spacing w:line="360" w:lineRule="auto"/>
              <w:jc w:val="center"/>
              <w:rPr>
                <w:rFonts w:ascii="宋体" w:hAnsi="宋体" w:cs="宋体"/>
                <w:b/>
                <w:color w:val="auto"/>
                <w:highlight w:val="none"/>
              </w:rPr>
            </w:pPr>
            <w:r>
              <w:rPr>
                <w:rFonts w:hint="eastAsia" w:ascii="宋体" w:hAnsi="宋体" w:cs="宋体"/>
                <w:b/>
                <w:color w:val="auto"/>
                <w:highlight w:val="none"/>
              </w:rPr>
              <w:t>项目名称（销售合同/订单/发票）</w:t>
            </w:r>
          </w:p>
        </w:tc>
        <w:tc>
          <w:tcPr>
            <w:tcW w:w="863" w:type="pct"/>
            <w:vAlign w:val="center"/>
          </w:tcPr>
          <w:p w14:paraId="079EA336">
            <w:pPr>
              <w:widowControl/>
              <w:spacing w:line="360" w:lineRule="auto"/>
              <w:jc w:val="center"/>
              <w:rPr>
                <w:rFonts w:ascii="宋体" w:hAnsi="宋体" w:cs="宋体"/>
                <w:b/>
                <w:color w:val="auto"/>
                <w:highlight w:val="none"/>
              </w:rPr>
            </w:pPr>
            <w:r>
              <w:rPr>
                <w:rFonts w:ascii="宋体" w:hAnsi="宋体" w:cs="宋体"/>
                <w:b/>
                <w:color w:val="auto"/>
                <w:highlight w:val="none"/>
              </w:rPr>
              <w:t>卖方</w:t>
            </w:r>
          </w:p>
        </w:tc>
        <w:tc>
          <w:tcPr>
            <w:tcW w:w="873" w:type="pct"/>
            <w:vAlign w:val="center"/>
          </w:tcPr>
          <w:p w14:paraId="3D09B434">
            <w:pPr>
              <w:spacing w:line="360" w:lineRule="auto"/>
              <w:jc w:val="center"/>
              <w:rPr>
                <w:rFonts w:ascii="宋体" w:hAnsi="宋体" w:cs="宋体"/>
                <w:b/>
                <w:color w:val="auto"/>
                <w:highlight w:val="none"/>
              </w:rPr>
            </w:pPr>
            <w:r>
              <w:rPr>
                <w:rFonts w:hint="eastAsia" w:ascii="宋体" w:hAnsi="宋体" w:cs="宋体"/>
                <w:b/>
                <w:color w:val="auto"/>
                <w:highlight w:val="none"/>
              </w:rPr>
              <w:t>签订日期</w:t>
            </w:r>
          </w:p>
        </w:tc>
        <w:tc>
          <w:tcPr>
            <w:tcW w:w="872" w:type="pct"/>
          </w:tcPr>
          <w:p w14:paraId="368F8F5A">
            <w:pPr>
              <w:spacing w:line="360" w:lineRule="auto"/>
              <w:jc w:val="center"/>
              <w:rPr>
                <w:rFonts w:ascii="宋体" w:hAnsi="宋体" w:cs="宋体"/>
                <w:b/>
                <w:color w:val="auto"/>
                <w:highlight w:val="none"/>
              </w:rPr>
            </w:pPr>
            <w:r>
              <w:rPr>
                <w:rFonts w:hint="eastAsia" w:ascii="宋体" w:hAnsi="宋体" w:cs="宋体"/>
                <w:b/>
                <w:color w:val="auto"/>
                <w:highlight w:val="none"/>
              </w:rPr>
              <w:t>规格型号</w:t>
            </w:r>
          </w:p>
        </w:tc>
      </w:tr>
      <w:tr w14:paraId="6416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33D86DAF">
            <w:pPr>
              <w:spacing w:line="360" w:lineRule="auto"/>
              <w:jc w:val="center"/>
              <w:rPr>
                <w:rFonts w:ascii="宋体" w:hAnsi="宋体" w:cs="宋体"/>
                <w:bCs/>
                <w:color w:val="auto"/>
                <w:highlight w:val="none"/>
              </w:rPr>
            </w:pPr>
            <w:r>
              <w:rPr>
                <w:rFonts w:hint="eastAsia" w:ascii="宋体" w:hAnsi="宋体" w:cs="宋体"/>
                <w:bCs/>
                <w:color w:val="auto"/>
                <w:highlight w:val="none"/>
              </w:rPr>
              <w:t>1</w:t>
            </w:r>
          </w:p>
        </w:tc>
        <w:tc>
          <w:tcPr>
            <w:tcW w:w="1899" w:type="pct"/>
            <w:vAlign w:val="center"/>
          </w:tcPr>
          <w:p w14:paraId="5EA692C6">
            <w:pPr>
              <w:spacing w:line="360" w:lineRule="auto"/>
              <w:rPr>
                <w:rFonts w:ascii="宋体" w:hAnsi="宋体" w:cs="宋体"/>
                <w:b/>
                <w:color w:val="auto"/>
                <w:highlight w:val="none"/>
              </w:rPr>
            </w:pPr>
          </w:p>
        </w:tc>
        <w:tc>
          <w:tcPr>
            <w:tcW w:w="863" w:type="pct"/>
            <w:vAlign w:val="center"/>
          </w:tcPr>
          <w:p w14:paraId="199D0BA2">
            <w:pPr>
              <w:spacing w:line="360" w:lineRule="auto"/>
              <w:rPr>
                <w:rFonts w:ascii="宋体" w:hAnsi="宋体" w:cs="宋体"/>
                <w:b/>
                <w:color w:val="auto"/>
                <w:highlight w:val="none"/>
              </w:rPr>
            </w:pPr>
          </w:p>
        </w:tc>
        <w:tc>
          <w:tcPr>
            <w:tcW w:w="873" w:type="pct"/>
            <w:vAlign w:val="center"/>
          </w:tcPr>
          <w:p w14:paraId="06691A8D">
            <w:pPr>
              <w:spacing w:line="360" w:lineRule="auto"/>
              <w:rPr>
                <w:rFonts w:ascii="宋体" w:hAnsi="宋体" w:cs="宋体"/>
                <w:b/>
                <w:color w:val="auto"/>
                <w:highlight w:val="none"/>
              </w:rPr>
            </w:pPr>
          </w:p>
        </w:tc>
        <w:tc>
          <w:tcPr>
            <w:tcW w:w="872" w:type="pct"/>
          </w:tcPr>
          <w:p w14:paraId="5BC6A6F9">
            <w:pPr>
              <w:spacing w:line="360" w:lineRule="auto"/>
              <w:rPr>
                <w:rFonts w:ascii="宋体" w:hAnsi="宋体" w:cs="宋体"/>
                <w:b/>
                <w:color w:val="auto"/>
                <w:highlight w:val="none"/>
              </w:rPr>
            </w:pPr>
          </w:p>
        </w:tc>
      </w:tr>
      <w:tr w14:paraId="102E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63B94A6F">
            <w:pPr>
              <w:spacing w:line="360" w:lineRule="auto"/>
              <w:jc w:val="center"/>
              <w:rPr>
                <w:rFonts w:ascii="宋体" w:hAnsi="宋体" w:cs="宋体"/>
                <w:bCs/>
                <w:color w:val="auto"/>
                <w:highlight w:val="none"/>
              </w:rPr>
            </w:pPr>
            <w:r>
              <w:rPr>
                <w:rFonts w:hint="eastAsia" w:ascii="宋体" w:hAnsi="宋体" w:cs="宋体"/>
                <w:bCs/>
                <w:color w:val="auto"/>
                <w:highlight w:val="none"/>
              </w:rPr>
              <w:t>2</w:t>
            </w:r>
          </w:p>
        </w:tc>
        <w:tc>
          <w:tcPr>
            <w:tcW w:w="1899" w:type="pct"/>
            <w:vAlign w:val="center"/>
          </w:tcPr>
          <w:p w14:paraId="0EBADFAD">
            <w:pPr>
              <w:spacing w:line="360" w:lineRule="auto"/>
              <w:rPr>
                <w:rFonts w:ascii="宋体" w:hAnsi="宋体" w:cs="宋体"/>
                <w:b/>
                <w:color w:val="auto"/>
                <w:highlight w:val="none"/>
              </w:rPr>
            </w:pPr>
          </w:p>
        </w:tc>
        <w:tc>
          <w:tcPr>
            <w:tcW w:w="863" w:type="pct"/>
            <w:vAlign w:val="center"/>
          </w:tcPr>
          <w:p w14:paraId="29F44D7A">
            <w:pPr>
              <w:spacing w:line="360" w:lineRule="auto"/>
              <w:rPr>
                <w:rFonts w:ascii="宋体" w:hAnsi="宋体" w:cs="宋体"/>
                <w:b/>
                <w:color w:val="auto"/>
                <w:highlight w:val="none"/>
              </w:rPr>
            </w:pPr>
          </w:p>
        </w:tc>
        <w:tc>
          <w:tcPr>
            <w:tcW w:w="873" w:type="pct"/>
            <w:vAlign w:val="center"/>
          </w:tcPr>
          <w:p w14:paraId="243BC1B3">
            <w:pPr>
              <w:spacing w:line="360" w:lineRule="auto"/>
              <w:rPr>
                <w:rFonts w:ascii="宋体" w:hAnsi="宋体" w:cs="宋体"/>
                <w:b/>
                <w:color w:val="auto"/>
                <w:highlight w:val="none"/>
              </w:rPr>
            </w:pPr>
          </w:p>
        </w:tc>
        <w:tc>
          <w:tcPr>
            <w:tcW w:w="872" w:type="pct"/>
          </w:tcPr>
          <w:p w14:paraId="68656E81">
            <w:pPr>
              <w:spacing w:line="360" w:lineRule="auto"/>
              <w:rPr>
                <w:rFonts w:ascii="宋体" w:hAnsi="宋体" w:cs="宋体"/>
                <w:b/>
                <w:color w:val="auto"/>
                <w:highlight w:val="none"/>
              </w:rPr>
            </w:pPr>
          </w:p>
        </w:tc>
      </w:tr>
      <w:tr w14:paraId="5C2E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pct"/>
            <w:vAlign w:val="center"/>
          </w:tcPr>
          <w:p w14:paraId="6185E62E">
            <w:pPr>
              <w:spacing w:line="360" w:lineRule="auto"/>
              <w:jc w:val="center"/>
              <w:rPr>
                <w:rFonts w:ascii="宋体" w:hAnsi="宋体" w:cs="宋体"/>
                <w:bCs/>
                <w:color w:val="auto"/>
                <w:highlight w:val="none"/>
              </w:rPr>
            </w:pPr>
            <w:r>
              <w:rPr>
                <w:rFonts w:hint="eastAsia" w:ascii="宋体" w:hAnsi="宋体" w:cs="宋体"/>
                <w:bCs/>
                <w:color w:val="auto"/>
                <w:highlight w:val="none"/>
              </w:rPr>
              <w:t>3</w:t>
            </w:r>
          </w:p>
        </w:tc>
        <w:tc>
          <w:tcPr>
            <w:tcW w:w="1899" w:type="pct"/>
            <w:vAlign w:val="center"/>
          </w:tcPr>
          <w:p w14:paraId="29B958CB">
            <w:pPr>
              <w:spacing w:line="360" w:lineRule="auto"/>
              <w:rPr>
                <w:rFonts w:ascii="宋体" w:hAnsi="宋体" w:cs="宋体"/>
                <w:b/>
                <w:color w:val="auto"/>
                <w:highlight w:val="none"/>
              </w:rPr>
            </w:pPr>
          </w:p>
        </w:tc>
        <w:tc>
          <w:tcPr>
            <w:tcW w:w="863" w:type="pct"/>
            <w:vAlign w:val="center"/>
          </w:tcPr>
          <w:p w14:paraId="52E46343">
            <w:pPr>
              <w:spacing w:line="360" w:lineRule="auto"/>
              <w:rPr>
                <w:rFonts w:ascii="宋体" w:hAnsi="宋体" w:cs="宋体"/>
                <w:b/>
                <w:color w:val="auto"/>
                <w:highlight w:val="none"/>
              </w:rPr>
            </w:pPr>
          </w:p>
        </w:tc>
        <w:tc>
          <w:tcPr>
            <w:tcW w:w="873" w:type="pct"/>
            <w:vAlign w:val="center"/>
          </w:tcPr>
          <w:p w14:paraId="0B1B4E35">
            <w:pPr>
              <w:spacing w:line="360" w:lineRule="auto"/>
              <w:rPr>
                <w:rFonts w:ascii="宋体" w:hAnsi="宋体" w:cs="宋体"/>
                <w:b/>
                <w:color w:val="auto"/>
                <w:highlight w:val="none"/>
              </w:rPr>
            </w:pPr>
          </w:p>
        </w:tc>
        <w:tc>
          <w:tcPr>
            <w:tcW w:w="872" w:type="pct"/>
          </w:tcPr>
          <w:p w14:paraId="0FB5C240">
            <w:pPr>
              <w:spacing w:line="360" w:lineRule="auto"/>
              <w:rPr>
                <w:rFonts w:ascii="宋体" w:hAnsi="宋体" w:cs="宋体"/>
                <w:b/>
                <w:color w:val="auto"/>
                <w:highlight w:val="none"/>
              </w:rPr>
            </w:pPr>
          </w:p>
        </w:tc>
      </w:tr>
      <w:tr w14:paraId="0171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2F396DF2">
            <w:pPr>
              <w:spacing w:line="360" w:lineRule="auto"/>
              <w:jc w:val="center"/>
              <w:rPr>
                <w:rFonts w:ascii="宋体" w:hAnsi="宋体" w:cs="宋体"/>
                <w:bCs/>
                <w:color w:val="auto"/>
                <w:highlight w:val="none"/>
              </w:rPr>
            </w:pPr>
            <w:r>
              <w:rPr>
                <w:rFonts w:hint="eastAsia" w:ascii="宋体" w:hAnsi="宋体" w:cs="宋体"/>
                <w:bCs/>
                <w:color w:val="auto"/>
                <w:highlight w:val="none"/>
              </w:rPr>
              <w:t>4</w:t>
            </w:r>
          </w:p>
        </w:tc>
        <w:tc>
          <w:tcPr>
            <w:tcW w:w="1899" w:type="pct"/>
            <w:vAlign w:val="center"/>
          </w:tcPr>
          <w:p w14:paraId="19A7CAE2">
            <w:pPr>
              <w:spacing w:line="360" w:lineRule="auto"/>
              <w:rPr>
                <w:rFonts w:ascii="宋体" w:hAnsi="宋体" w:cs="宋体"/>
                <w:b/>
                <w:color w:val="auto"/>
                <w:highlight w:val="none"/>
              </w:rPr>
            </w:pPr>
          </w:p>
        </w:tc>
        <w:tc>
          <w:tcPr>
            <w:tcW w:w="863" w:type="pct"/>
            <w:vAlign w:val="center"/>
          </w:tcPr>
          <w:p w14:paraId="39487669">
            <w:pPr>
              <w:spacing w:line="360" w:lineRule="auto"/>
              <w:rPr>
                <w:rFonts w:ascii="宋体" w:hAnsi="宋体" w:cs="宋体"/>
                <w:b/>
                <w:color w:val="auto"/>
                <w:highlight w:val="none"/>
              </w:rPr>
            </w:pPr>
          </w:p>
        </w:tc>
        <w:tc>
          <w:tcPr>
            <w:tcW w:w="873" w:type="pct"/>
            <w:vAlign w:val="center"/>
          </w:tcPr>
          <w:p w14:paraId="7A66C4BC">
            <w:pPr>
              <w:spacing w:line="360" w:lineRule="auto"/>
              <w:rPr>
                <w:rFonts w:ascii="宋体" w:hAnsi="宋体" w:cs="宋体"/>
                <w:b/>
                <w:color w:val="auto"/>
                <w:highlight w:val="none"/>
              </w:rPr>
            </w:pPr>
          </w:p>
        </w:tc>
        <w:tc>
          <w:tcPr>
            <w:tcW w:w="872" w:type="pct"/>
          </w:tcPr>
          <w:p w14:paraId="0BFFD1E4">
            <w:pPr>
              <w:spacing w:line="360" w:lineRule="auto"/>
              <w:rPr>
                <w:rFonts w:ascii="宋体" w:hAnsi="宋体" w:cs="宋体"/>
                <w:b/>
                <w:color w:val="auto"/>
                <w:highlight w:val="none"/>
              </w:rPr>
            </w:pPr>
          </w:p>
        </w:tc>
      </w:tr>
      <w:tr w14:paraId="7BF8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6E1E7C12">
            <w:pPr>
              <w:spacing w:line="360" w:lineRule="auto"/>
              <w:jc w:val="center"/>
              <w:rPr>
                <w:rFonts w:ascii="宋体" w:hAnsi="宋体" w:cs="宋体"/>
                <w:bCs/>
                <w:color w:val="auto"/>
                <w:highlight w:val="none"/>
              </w:rPr>
            </w:pPr>
            <w:r>
              <w:rPr>
                <w:rFonts w:hint="eastAsia" w:ascii="宋体" w:hAnsi="宋体" w:cs="宋体"/>
                <w:bCs/>
                <w:color w:val="auto"/>
                <w:highlight w:val="none"/>
              </w:rPr>
              <w:t>5</w:t>
            </w:r>
          </w:p>
        </w:tc>
        <w:tc>
          <w:tcPr>
            <w:tcW w:w="1899" w:type="pct"/>
            <w:vAlign w:val="center"/>
          </w:tcPr>
          <w:p w14:paraId="488C928D">
            <w:pPr>
              <w:spacing w:line="360" w:lineRule="auto"/>
              <w:rPr>
                <w:rFonts w:ascii="宋体" w:hAnsi="宋体" w:cs="宋体"/>
                <w:b/>
                <w:color w:val="auto"/>
                <w:highlight w:val="none"/>
              </w:rPr>
            </w:pPr>
          </w:p>
        </w:tc>
        <w:tc>
          <w:tcPr>
            <w:tcW w:w="863" w:type="pct"/>
            <w:vAlign w:val="center"/>
          </w:tcPr>
          <w:p w14:paraId="046E7CA2">
            <w:pPr>
              <w:spacing w:line="360" w:lineRule="auto"/>
              <w:rPr>
                <w:rFonts w:ascii="宋体" w:hAnsi="宋体" w:cs="宋体"/>
                <w:b/>
                <w:color w:val="auto"/>
                <w:highlight w:val="none"/>
              </w:rPr>
            </w:pPr>
          </w:p>
        </w:tc>
        <w:tc>
          <w:tcPr>
            <w:tcW w:w="873" w:type="pct"/>
            <w:vAlign w:val="center"/>
          </w:tcPr>
          <w:p w14:paraId="108E9E5A">
            <w:pPr>
              <w:spacing w:line="360" w:lineRule="auto"/>
              <w:rPr>
                <w:rFonts w:ascii="宋体" w:hAnsi="宋体" w:cs="宋体"/>
                <w:b/>
                <w:color w:val="auto"/>
                <w:highlight w:val="none"/>
              </w:rPr>
            </w:pPr>
          </w:p>
        </w:tc>
        <w:tc>
          <w:tcPr>
            <w:tcW w:w="872" w:type="pct"/>
          </w:tcPr>
          <w:p w14:paraId="26FB8617">
            <w:pPr>
              <w:spacing w:line="360" w:lineRule="auto"/>
              <w:rPr>
                <w:rFonts w:ascii="宋体" w:hAnsi="宋体" w:cs="宋体"/>
                <w:b/>
                <w:color w:val="auto"/>
                <w:highlight w:val="none"/>
              </w:rPr>
            </w:pPr>
          </w:p>
        </w:tc>
      </w:tr>
      <w:tr w14:paraId="0858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52A8C00A">
            <w:pPr>
              <w:spacing w:line="360" w:lineRule="auto"/>
              <w:jc w:val="center"/>
              <w:rPr>
                <w:rFonts w:ascii="宋体" w:hAnsi="宋体" w:cs="宋体"/>
                <w:bCs/>
                <w:color w:val="auto"/>
                <w:highlight w:val="none"/>
              </w:rPr>
            </w:pPr>
            <w:r>
              <w:rPr>
                <w:rFonts w:hint="eastAsia" w:ascii="宋体" w:hAnsi="宋体" w:cs="宋体"/>
                <w:bCs/>
                <w:color w:val="auto"/>
                <w:highlight w:val="none"/>
              </w:rPr>
              <w:t>6</w:t>
            </w:r>
          </w:p>
        </w:tc>
        <w:tc>
          <w:tcPr>
            <w:tcW w:w="1899" w:type="pct"/>
            <w:vAlign w:val="center"/>
          </w:tcPr>
          <w:p w14:paraId="26C8FBB5">
            <w:pPr>
              <w:spacing w:line="360" w:lineRule="auto"/>
              <w:rPr>
                <w:rFonts w:ascii="宋体" w:hAnsi="宋体" w:cs="宋体"/>
                <w:b/>
                <w:color w:val="auto"/>
                <w:highlight w:val="none"/>
              </w:rPr>
            </w:pPr>
          </w:p>
        </w:tc>
        <w:tc>
          <w:tcPr>
            <w:tcW w:w="863" w:type="pct"/>
            <w:vAlign w:val="center"/>
          </w:tcPr>
          <w:p w14:paraId="53BC1324">
            <w:pPr>
              <w:spacing w:line="360" w:lineRule="auto"/>
              <w:rPr>
                <w:rFonts w:ascii="宋体" w:hAnsi="宋体" w:cs="宋体"/>
                <w:b/>
                <w:color w:val="auto"/>
                <w:highlight w:val="none"/>
              </w:rPr>
            </w:pPr>
          </w:p>
        </w:tc>
        <w:tc>
          <w:tcPr>
            <w:tcW w:w="873" w:type="pct"/>
            <w:vAlign w:val="center"/>
          </w:tcPr>
          <w:p w14:paraId="22FC3935">
            <w:pPr>
              <w:spacing w:line="360" w:lineRule="auto"/>
              <w:rPr>
                <w:rFonts w:ascii="宋体" w:hAnsi="宋体" w:cs="宋体"/>
                <w:b/>
                <w:color w:val="auto"/>
                <w:highlight w:val="none"/>
              </w:rPr>
            </w:pPr>
          </w:p>
        </w:tc>
        <w:tc>
          <w:tcPr>
            <w:tcW w:w="872" w:type="pct"/>
          </w:tcPr>
          <w:p w14:paraId="24D4D8D8">
            <w:pPr>
              <w:spacing w:line="360" w:lineRule="auto"/>
              <w:rPr>
                <w:rFonts w:ascii="宋体" w:hAnsi="宋体" w:cs="宋体"/>
                <w:b/>
                <w:color w:val="auto"/>
                <w:highlight w:val="none"/>
              </w:rPr>
            </w:pPr>
          </w:p>
        </w:tc>
      </w:tr>
      <w:tr w14:paraId="1DB4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Align w:val="center"/>
          </w:tcPr>
          <w:p w14:paraId="68FA377E">
            <w:pPr>
              <w:spacing w:line="360" w:lineRule="auto"/>
              <w:jc w:val="center"/>
              <w:rPr>
                <w:rFonts w:ascii="宋体" w:hAnsi="宋体" w:cs="宋体"/>
                <w:b/>
                <w:color w:val="auto"/>
                <w:highlight w:val="none"/>
              </w:rPr>
            </w:pPr>
            <w:r>
              <w:rPr>
                <w:rFonts w:hint="eastAsia" w:ascii="宋体" w:hAnsi="宋体" w:cs="宋体"/>
                <w:b/>
                <w:color w:val="auto"/>
                <w:highlight w:val="none"/>
              </w:rPr>
              <w:t>……</w:t>
            </w:r>
          </w:p>
        </w:tc>
        <w:tc>
          <w:tcPr>
            <w:tcW w:w="1899" w:type="pct"/>
            <w:vAlign w:val="center"/>
          </w:tcPr>
          <w:p w14:paraId="3CF09C8A">
            <w:pPr>
              <w:spacing w:line="360" w:lineRule="auto"/>
              <w:rPr>
                <w:rFonts w:ascii="宋体" w:hAnsi="宋体" w:cs="宋体"/>
                <w:b/>
                <w:color w:val="auto"/>
                <w:highlight w:val="none"/>
              </w:rPr>
            </w:pPr>
          </w:p>
        </w:tc>
        <w:tc>
          <w:tcPr>
            <w:tcW w:w="863" w:type="pct"/>
            <w:vAlign w:val="center"/>
          </w:tcPr>
          <w:p w14:paraId="4AB1C862">
            <w:pPr>
              <w:spacing w:line="360" w:lineRule="auto"/>
              <w:rPr>
                <w:rFonts w:ascii="宋体" w:hAnsi="宋体" w:cs="宋体"/>
                <w:b/>
                <w:color w:val="auto"/>
                <w:highlight w:val="none"/>
              </w:rPr>
            </w:pPr>
          </w:p>
        </w:tc>
        <w:tc>
          <w:tcPr>
            <w:tcW w:w="873" w:type="pct"/>
            <w:vAlign w:val="center"/>
          </w:tcPr>
          <w:p w14:paraId="6B80A1AD">
            <w:pPr>
              <w:spacing w:line="360" w:lineRule="auto"/>
              <w:rPr>
                <w:rFonts w:ascii="宋体" w:hAnsi="宋体" w:cs="宋体"/>
                <w:b/>
                <w:color w:val="auto"/>
                <w:highlight w:val="none"/>
              </w:rPr>
            </w:pPr>
          </w:p>
        </w:tc>
        <w:tc>
          <w:tcPr>
            <w:tcW w:w="872" w:type="pct"/>
          </w:tcPr>
          <w:p w14:paraId="04B3F251">
            <w:pPr>
              <w:spacing w:line="360" w:lineRule="auto"/>
              <w:rPr>
                <w:rFonts w:ascii="宋体" w:hAnsi="宋体" w:cs="宋体"/>
                <w:b/>
                <w:color w:val="auto"/>
                <w:highlight w:val="none"/>
              </w:rPr>
            </w:pPr>
          </w:p>
        </w:tc>
      </w:tr>
    </w:tbl>
    <w:p w14:paraId="09060A17">
      <w:pPr>
        <w:spacing w:line="360" w:lineRule="auto"/>
        <w:ind w:firstLine="420" w:firstLineChars="200"/>
        <w:rPr>
          <w:rFonts w:ascii="宋体"/>
          <w:color w:val="auto"/>
          <w:highlight w:val="none"/>
        </w:rPr>
      </w:pPr>
    </w:p>
    <w:p w14:paraId="5246616D">
      <w:pPr>
        <w:spacing w:line="360" w:lineRule="auto"/>
        <w:ind w:firstLine="420" w:firstLineChars="200"/>
        <w:jc w:val="center"/>
        <w:rPr>
          <w:rFonts w:ascii="宋体"/>
          <w:strike/>
          <w:color w:val="auto"/>
          <w:highlight w:val="none"/>
        </w:rPr>
      </w:pPr>
    </w:p>
    <w:p w14:paraId="73FB7BBB">
      <w:pPr>
        <w:spacing w:line="360" w:lineRule="auto"/>
        <w:ind w:firstLine="420" w:firstLineChars="200"/>
        <w:rPr>
          <w:rFonts w:ascii="宋体"/>
          <w:color w:val="auto"/>
          <w:highlight w:val="none"/>
        </w:rPr>
      </w:pPr>
    </w:p>
    <w:p w14:paraId="7F0D1755">
      <w:pPr>
        <w:ind w:firstLine="360" w:firstLineChars="200"/>
        <w:rPr>
          <w:rFonts w:ascii="宋体" w:hAnsi="宋体" w:cs="宋体"/>
          <w:color w:val="auto"/>
          <w:sz w:val="18"/>
          <w:szCs w:val="18"/>
          <w:highlight w:val="none"/>
        </w:rPr>
      </w:pPr>
    </w:p>
    <w:p w14:paraId="169CE85A">
      <w:pPr>
        <w:ind w:firstLine="420" w:firstLineChars="200"/>
        <w:rPr>
          <w:rFonts w:ascii="宋体"/>
          <w:color w:val="auto"/>
          <w:highlight w:val="none"/>
        </w:rPr>
      </w:pPr>
      <w:r>
        <w:rPr>
          <w:rFonts w:ascii="宋体"/>
          <w:color w:val="auto"/>
          <w:highlight w:val="none"/>
        </w:rPr>
        <w:br w:type="page"/>
      </w:r>
      <w:bookmarkStart w:id="92" w:name="_Toc132759241"/>
      <w:bookmarkStart w:id="93" w:name="_Toc132759344"/>
      <w:r>
        <w:rPr>
          <w:rFonts w:ascii="宋体" w:hAnsi="宋体" w:cs="宋体"/>
          <w:b/>
          <w:bCs/>
          <w:color w:val="auto"/>
          <w:highlight w:val="none"/>
        </w:rPr>
        <w:t>2.6</w:t>
      </w:r>
      <w:r>
        <w:rPr>
          <w:rFonts w:hint="eastAsia" w:ascii="宋体" w:hAnsi="宋体" w:cs="宋体"/>
          <w:b/>
          <w:bCs/>
          <w:color w:val="auto"/>
          <w:highlight w:val="none"/>
        </w:rPr>
        <w:t>近年发生的诉讼及仲裁情况</w:t>
      </w:r>
      <w:bookmarkEnd w:id="92"/>
      <w:bookmarkEnd w:id="93"/>
    </w:p>
    <w:p w14:paraId="440F3F97">
      <w:pPr>
        <w:spacing w:line="360" w:lineRule="auto"/>
        <w:ind w:firstLine="480" w:firstLineChars="200"/>
        <w:rPr>
          <w:rFonts w:ascii="宋体"/>
          <w:color w:val="auto"/>
          <w:sz w:val="24"/>
          <w:szCs w:val="24"/>
          <w:highlight w:val="none"/>
        </w:rPr>
      </w:pPr>
    </w:p>
    <w:p w14:paraId="2F1B591B">
      <w:pPr>
        <w:spacing w:line="360" w:lineRule="auto"/>
        <w:ind w:firstLine="420" w:firstLineChars="200"/>
        <w:rPr>
          <w:rFonts w:ascii="宋体"/>
          <w:color w:val="auto"/>
          <w:highlight w:val="none"/>
        </w:rPr>
      </w:pPr>
      <w:r>
        <w:rPr>
          <w:rFonts w:hint="eastAsia" w:ascii="宋体" w:hAnsi="宋体" w:cs="宋体"/>
          <w:color w:val="auto"/>
          <w:highlight w:val="none"/>
        </w:rPr>
        <w:t>近年发生的诉讼和仲裁情况仅限于供应商败诉的，且与履行合同有关的案件，不包括调解结案以及未裁决的仲裁或未终审判决的诉讼。</w:t>
      </w:r>
    </w:p>
    <w:tbl>
      <w:tblPr>
        <w:tblStyle w:val="20"/>
        <w:tblW w:w="8720" w:type="dxa"/>
        <w:tblInd w:w="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14:paraId="3F1D3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tcBorders>
            <w:vAlign w:val="center"/>
          </w:tcPr>
          <w:p w14:paraId="3F360324">
            <w:pPr>
              <w:jc w:val="center"/>
              <w:rPr>
                <w:rFonts w:ascii="宋体"/>
                <w:color w:val="auto"/>
                <w:highlight w:val="none"/>
              </w:rPr>
            </w:pPr>
            <w:r>
              <w:rPr>
                <w:rFonts w:hint="eastAsia" w:ascii="宋体" w:hAnsi="宋体" w:cs="宋体"/>
                <w:color w:val="auto"/>
                <w:highlight w:val="none"/>
              </w:rPr>
              <w:t>类别</w:t>
            </w:r>
          </w:p>
        </w:tc>
        <w:tc>
          <w:tcPr>
            <w:tcW w:w="954" w:type="dxa"/>
            <w:tcBorders>
              <w:top w:val="single" w:color="auto" w:sz="8" w:space="0"/>
            </w:tcBorders>
            <w:vAlign w:val="center"/>
          </w:tcPr>
          <w:p w14:paraId="5FE9C46B">
            <w:pPr>
              <w:jc w:val="center"/>
              <w:rPr>
                <w:rFonts w:ascii="宋体"/>
                <w:color w:val="auto"/>
                <w:highlight w:val="none"/>
              </w:rPr>
            </w:pPr>
            <w:r>
              <w:rPr>
                <w:rFonts w:hint="eastAsia" w:ascii="宋体" w:hAnsi="宋体" w:cs="宋体"/>
                <w:color w:val="auto"/>
                <w:highlight w:val="none"/>
              </w:rPr>
              <w:t>序号</w:t>
            </w:r>
          </w:p>
        </w:tc>
        <w:tc>
          <w:tcPr>
            <w:tcW w:w="1260" w:type="dxa"/>
            <w:tcBorders>
              <w:top w:val="single" w:color="auto" w:sz="8" w:space="0"/>
            </w:tcBorders>
            <w:vAlign w:val="center"/>
          </w:tcPr>
          <w:p w14:paraId="36EA1F69">
            <w:pPr>
              <w:jc w:val="center"/>
              <w:rPr>
                <w:rFonts w:ascii="宋体"/>
                <w:color w:val="auto"/>
                <w:highlight w:val="none"/>
              </w:rPr>
            </w:pPr>
            <w:r>
              <w:rPr>
                <w:rFonts w:hint="eastAsia" w:ascii="宋体" w:hAnsi="宋体" w:cs="宋体"/>
                <w:color w:val="auto"/>
                <w:highlight w:val="none"/>
              </w:rPr>
              <w:t>发生时间</w:t>
            </w:r>
          </w:p>
        </w:tc>
        <w:tc>
          <w:tcPr>
            <w:tcW w:w="3600" w:type="dxa"/>
            <w:tcBorders>
              <w:top w:val="single" w:color="auto" w:sz="8" w:space="0"/>
            </w:tcBorders>
            <w:vAlign w:val="center"/>
          </w:tcPr>
          <w:p w14:paraId="0B99AB5A">
            <w:pPr>
              <w:jc w:val="center"/>
              <w:rPr>
                <w:rFonts w:ascii="宋体"/>
                <w:color w:val="auto"/>
                <w:highlight w:val="none"/>
              </w:rPr>
            </w:pPr>
            <w:r>
              <w:rPr>
                <w:rFonts w:hint="eastAsia" w:ascii="宋体" w:hAnsi="宋体" w:cs="宋体"/>
                <w:color w:val="auto"/>
                <w:highlight w:val="none"/>
              </w:rPr>
              <w:t>情况简介</w:t>
            </w:r>
          </w:p>
        </w:tc>
        <w:tc>
          <w:tcPr>
            <w:tcW w:w="1952" w:type="dxa"/>
            <w:tcBorders>
              <w:top w:val="single" w:color="auto" w:sz="8" w:space="0"/>
            </w:tcBorders>
            <w:vAlign w:val="center"/>
          </w:tcPr>
          <w:p w14:paraId="79C1D799">
            <w:pPr>
              <w:jc w:val="center"/>
              <w:rPr>
                <w:rFonts w:ascii="宋体"/>
                <w:color w:val="auto"/>
                <w:highlight w:val="none"/>
              </w:rPr>
            </w:pPr>
            <w:r>
              <w:rPr>
                <w:rFonts w:hint="eastAsia" w:ascii="宋体" w:hAnsi="宋体" w:cs="宋体"/>
                <w:color w:val="auto"/>
                <w:highlight w:val="none"/>
              </w:rPr>
              <w:t>证明材料索引</w:t>
            </w:r>
          </w:p>
        </w:tc>
      </w:tr>
      <w:tr w14:paraId="3628A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restart"/>
            <w:vAlign w:val="center"/>
          </w:tcPr>
          <w:p w14:paraId="7F6F2B8C">
            <w:pPr>
              <w:spacing w:line="240" w:lineRule="exact"/>
              <w:jc w:val="center"/>
              <w:rPr>
                <w:rFonts w:ascii="宋体"/>
                <w:color w:val="auto"/>
                <w:highlight w:val="none"/>
              </w:rPr>
            </w:pPr>
            <w:r>
              <w:rPr>
                <w:rFonts w:hint="eastAsia" w:ascii="宋体" w:hAnsi="宋体" w:cs="宋体"/>
                <w:color w:val="auto"/>
                <w:highlight w:val="none"/>
              </w:rPr>
              <w:t>诉</w:t>
            </w:r>
          </w:p>
          <w:p w14:paraId="35FE44D5">
            <w:pPr>
              <w:spacing w:line="240" w:lineRule="exact"/>
              <w:jc w:val="center"/>
              <w:rPr>
                <w:rFonts w:ascii="宋体"/>
                <w:color w:val="auto"/>
                <w:highlight w:val="none"/>
              </w:rPr>
            </w:pPr>
            <w:r>
              <w:rPr>
                <w:rFonts w:hint="eastAsia" w:ascii="宋体" w:hAnsi="宋体" w:cs="宋体"/>
                <w:color w:val="auto"/>
                <w:highlight w:val="none"/>
              </w:rPr>
              <w:t>讼</w:t>
            </w:r>
          </w:p>
          <w:p w14:paraId="54B12E66">
            <w:pPr>
              <w:spacing w:line="240" w:lineRule="exact"/>
              <w:jc w:val="center"/>
              <w:rPr>
                <w:rFonts w:ascii="宋体"/>
                <w:color w:val="auto"/>
                <w:highlight w:val="none"/>
              </w:rPr>
            </w:pPr>
            <w:r>
              <w:rPr>
                <w:rFonts w:hint="eastAsia" w:ascii="宋体" w:hAnsi="宋体" w:cs="宋体"/>
                <w:color w:val="auto"/>
                <w:highlight w:val="none"/>
              </w:rPr>
              <w:t>情</w:t>
            </w:r>
          </w:p>
          <w:p w14:paraId="21A9B5DE">
            <w:pPr>
              <w:spacing w:line="240" w:lineRule="exact"/>
              <w:jc w:val="center"/>
              <w:rPr>
                <w:rFonts w:ascii="宋体"/>
                <w:color w:val="auto"/>
                <w:highlight w:val="none"/>
              </w:rPr>
            </w:pPr>
            <w:r>
              <w:rPr>
                <w:rFonts w:hint="eastAsia" w:ascii="宋体" w:hAnsi="宋体" w:cs="宋体"/>
                <w:color w:val="auto"/>
                <w:highlight w:val="none"/>
              </w:rPr>
              <w:t>况</w:t>
            </w:r>
          </w:p>
        </w:tc>
        <w:tc>
          <w:tcPr>
            <w:tcW w:w="954" w:type="dxa"/>
            <w:vAlign w:val="center"/>
          </w:tcPr>
          <w:p w14:paraId="7AF2559D">
            <w:pPr>
              <w:jc w:val="center"/>
              <w:rPr>
                <w:rFonts w:ascii="宋体"/>
                <w:color w:val="auto"/>
                <w:highlight w:val="none"/>
              </w:rPr>
            </w:pPr>
          </w:p>
        </w:tc>
        <w:tc>
          <w:tcPr>
            <w:tcW w:w="1260" w:type="dxa"/>
            <w:vAlign w:val="center"/>
          </w:tcPr>
          <w:p w14:paraId="3E6AE6C3">
            <w:pPr>
              <w:jc w:val="center"/>
              <w:rPr>
                <w:rFonts w:ascii="宋体"/>
                <w:color w:val="auto"/>
                <w:highlight w:val="none"/>
              </w:rPr>
            </w:pPr>
          </w:p>
        </w:tc>
        <w:tc>
          <w:tcPr>
            <w:tcW w:w="3600" w:type="dxa"/>
            <w:vAlign w:val="center"/>
          </w:tcPr>
          <w:p w14:paraId="7AF4B6D9">
            <w:pPr>
              <w:jc w:val="center"/>
              <w:rPr>
                <w:rFonts w:ascii="宋体"/>
                <w:color w:val="auto"/>
                <w:highlight w:val="none"/>
              </w:rPr>
            </w:pPr>
          </w:p>
        </w:tc>
        <w:tc>
          <w:tcPr>
            <w:tcW w:w="1952" w:type="dxa"/>
            <w:vAlign w:val="center"/>
          </w:tcPr>
          <w:p w14:paraId="5DB06E76">
            <w:pPr>
              <w:jc w:val="center"/>
              <w:rPr>
                <w:rFonts w:ascii="宋体"/>
                <w:color w:val="auto"/>
                <w:highlight w:val="none"/>
              </w:rPr>
            </w:pPr>
          </w:p>
        </w:tc>
      </w:tr>
      <w:tr w14:paraId="2368E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4A065977">
            <w:pPr>
              <w:jc w:val="center"/>
              <w:rPr>
                <w:rFonts w:ascii="宋体"/>
                <w:color w:val="auto"/>
                <w:highlight w:val="none"/>
              </w:rPr>
            </w:pPr>
          </w:p>
        </w:tc>
        <w:tc>
          <w:tcPr>
            <w:tcW w:w="954" w:type="dxa"/>
            <w:vAlign w:val="center"/>
          </w:tcPr>
          <w:p w14:paraId="09F1008F">
            <w:pPr>
              <w:jc w:val="center"/>
              <w:rPr>
                <w:rFonts w:ascii="宋体"/>
                <w:color w:val="auto"/>
                <w:highlight w:val="none"/>
              </w:rPr>
            </w:pPr>
          </w:p>
        </w:tc>
        <w:tc>
          <w:tcPr>
            <w:tcW w:w="1260" w:type="dxa"/>
            <w:vAlign w:val="center"/>
          </w:tcPr>
          <w:p w14:paraId="171088B7">
            <w:pPr>
              <w:jc w:val="center"/>
              <w:rPr>
                <w:rFonts w:ascii="宋体"/>
                <w:color w:val="auto"/>
                <w:highlight w:val="none"/>
              </w:rPr>
            </w:pPr>
          </w:p>
        </w:tc>
        <w:tc>
          <w:tcPr>
            <w:tcW w:w="3600" w:type="dxa"/>
            <w:vAlign w:val="center"/>
          </w:tcPr>
          <w:p w14:paraId="0A085018">
            <w:pPr>
              <w:jc w:val="center"/>
              <w:rPr>
                <w:rFonts w:ascii="宋体"/>
                <w:color w:val="auto"/>
                <w:highlight w:val="none"/>
              </w:rPr>
            </w:pPr>
          </w:p>
        </w:tc>
        <w:tc>
          <w:tcPr>
            <w:tcW w:w="1952" w:type="dxa"/>
            <w:vAlign w:val="center"/>
          </w:tcPr>
          <w:p w14:paraId="03CC78EA">
            <w:pPr>
              <w:jc w:val="center"/>
              <w:rPr>
                <w:rFonts w:ascii="宋体"/>
                <w:color w:val="auto"/>
                <w:highlight w:val="none"/>
              </w:rPr>
            </w:pPr>
          </w:p>
        </w:tc>
      </w:tr>
      <w:tr w14:paraId="49DD6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restart"/>
            <w:vAlign w:val="center"/>
          </w:tcPr>
          <w:p w14:paraId="24FB2BAE">
            <w:pPr>
              <w:spacing w:line="240" w:lineRule="exact"/>
              <w:jc w:val="center"/>
              <w:rPr>
                <w:rFonts w:ascii="宋体"/>
                <w:color w:val="auto"/>
                <w:highlight w:val="none"/>
              </w:rPr>
            </w:pPr>
            <w:r>
              <w:rPr>
                <w:rFonts w:hint="eastAsia" w:ascii="宋体" w:hAnsi="宋体" w:cs="宋体"/>
                <w:color w:val="auto"/>
                <w:highlight w:val="none"/>
              </w:rPr>
              <w:t>仲</w:t>
            </w:r>
          </w:p>
          <w:p w14:paraId="2E87C53E">
            <w:pPr>
              <w:spacing w:line="240" w:lineRule="exact"/>
              <w:jc w:val="center"/>
              <w:rPr>
                <w:rFonts w:ascii="宋体"/>
                <w:color w:val="auto"/>
                <w:highlight w:val="none"/>
              </w:rPr>
            </w:pPr>
            <w:r>
              <w:rPr>
                <w:rFonts w:hint="eastAsia" w:ascii="宋体" w:hAnsi="宋体" w:cs="宋体"/>
                <w:color w:val="auto"/>
                <w:highlight w:val="none"/>
              </w:rPr>
              <w:t>裁</w:t>
            </w:r>
          </w:p>
          <w:p w14:paraId="68D04704">
            <w:pPr>
              <w:spacing w:line="240" w:lineRule="exact"/>
              <w:jc w:val="center"/>
              <w:rPr>
                <w:rFonts w:ascii="宋体"/>
                <w:color w:val="auto"/>
                <w:highlight w:val="none"/>
              </w:rPr>
            </w:pPr>
            <w:r>
              <w:rPr>
                <w:rFonts w:hint="eastAsia" w:ascii="宋体" w:hAnsi="宋体" w:cs="宋体"/>
                <w:color w:val="auto"/>
                <w:highlight w:val="none"/>
              </w:rPr>
              <w:t>情</w:t>
            </w:r>
          </w:p>
          <w:p w14:paraId="33DDA7F9">
            <w:pPr>
              <w:spacing w:line="240" w:lineRule="exact"/>
              <w:jc w:val="center"/>
              <w:rPr>
                <w:rFonts w:ascii="宋体"/>
                <w:color w:val="auto"/>
                <w:highlight w:val="none"/>
              </w:rPr>
            </w:pPr>
            <w:r>
              <w:rPr>
                <w:rFonts w:hint="eastAsia" w:ascii="宋体" w:hAnsi="宋体" w:cs="宋体"/>
                <w:color w:val="auto"/>
                <w:highlight w:val="none"/>
              </w:rPr>
              <w:t>况</w:t>
            </w:r>
          </w:p>
        </w:tc>
        <w:tc>
          <w:tcPr>
            <w:tcW w:w="954" w:type="dxa"/>
            <w:vAlign w:val="center"/>
          </w:tcPr>
          <w:p w14:paraId="6AD652C0">
            <w:pPr>
              <w:jc w:val="center"/>
              <w:rPr>
                <w:rFonts w:ascii="宋体"/>
                <w:color w:val="auto"/>
                <w:highlight w:val="none"/>
              </w:rPr>
            </w:pPr>
          </w:p>
        </w:tc>
        <w:tc>
          <w:tcPr>
            <w:tcW w:w="1260" w:type="dxa"/>
            <w:vAlign w:val="center"/>
          </w:tcPr>
          <w:p w14:paraId="2F10C59F">
            <w:pPr>
              <w:jc w:val="center"/>
              <w:rPr>
                <w:rFonts w:ascii="宋体"/>
                <w:color w:val="auto"/>
                <w:highlight w:val="none"/>
              </w:rPr>
            </w:pPr>
          </w:p>
        </w:tc>
        <w:tc>
          <w:tcPr>
            <w:tcW w:w="3600" w:type="dxa"/>
            <w:vAlign w:val="center"/>
          </w:tcPr>
          <w:p w14:paraId="3C06A9FA">
            <w:pPr>
              <w:jc w:val="center"/>
              <w:rPr>
                <w:rFonts w:ascii="宋体"/>
                <w:color w:val="auto"/>
                <w:highlight w:val="none"/>
              </w:rPr>
            </w:pPr>
          </w:p>
        </w:tc>
        <w:tc>
          <w:tcPr>
            <w:tcW w:w="1952" w:type="dxa"/>
            <w:vAlign w:val="center"/>
          </w:tcPr>
          <w:p w14:paraId="635B1E4A">
            <w:pPr>
              <w:jc w:val="center"/>
              <w:rPr>
                <w:rFonts w:ascii="宋体"/>
                <w:color w:val="auto"/>
                <w:highlight w:val="none"/>
              </w:rPr>
            </w:pPr>
          </w:p>
        </w:tc>
      </w:tr>
      <w:tr w14:paraId="0F483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Merge w:val="continue"/>
            <w:vAlign w:val="center"/>
          </w:tcPr>
          <w:p w14:paraId="75CD8F34">
            <w:pPr>
              <w:jc w:val="center"/>
              <w:rPr>
                <w:rFonts w:ascii="宋体"/>
                <w:color w:val="auto"/>
                <w:highlight w:val="none"/>
              </w:rPr>
            </w:pPr>
          </w:p>
        </w:tc>
        <w:tc>
          <w:tcPr>
            <w:tcW w:w="954" w:type="dxa"/>
            <w:vAlign w:val="center"/>
          </w:tcPr>
          <w:p w14:paraId="16F06904">
            <w:pPr>
              <w:jc w:val="center"/>
              <w:rPr>
                <w:rFonts w:ascii="宋体"/>
                <w:color w:val="auto"/>
                <w:highlight w:val="none"/>
              </w:rPr>
            </w:pPr>
          </w:p>
        </w:tc>
        <w:tc>
          <w:tcPr>
            <w:tcW w:w="1260" w:type="dxa"/>
            <w:vAlign w:val="center"/>
          </w:tcPr>
          <w:p w14:paraId="51D6CBA8">
            <w:pPr>
              <w:jc w:val="center"/>
              <w:rPr>
                <w:rFonts w:ascii="宋体"/>
                <w:color w:val="auto"/>
                <w:highlight w:val="none"/>
              </w:rPr>
            </w:pPr>
          </w:p>
        </w:tc>
        <w:tc>
          <w:tcPr>
            <w:tcW w:w="3600" w:type="dxa"/>
            <w:vAlign w:val="center"/>
          </w:tcPr>
          <w:p w14:paraId="5EE1C638">
            <w:pPr>
              <w:jc w:val="center"/>
              <w:rPr>
                <w:rFonts w:ascii="宋体"/>
                <w:color w:val="auto"/>
                <w:highlight w:val="none"/>
              </w:rPr>
            </w:pPr>
          </w:p>
        </w:tc>
        <w:tc>
          <w:tcPr>
            <w:tcW w:w="1952" w:type="dxa"/>
            <w:vAlign w:val="center"/>
          </w:tcPr>
          <w:p w14:paraId="566A3585">
            <w:pPr>
              <w:jc w:val="center"/>
              <w:rPr>
                <w:rFonts w:ascii="宋体"/>
                <w:color w:val="auto"/>
                <w:highlight w:val="none"/>
              </w:rPr>
            </w:pPr>
          </w:p>
        </w:tc>
      </w:tr>
    </w:tbl>
    <w:p w14:paraId="421C9327">
      <w:pPr>
        <w:rPr>
          <w:rFonts w:ascii="宋体"/>
          <w:color w:val="auto"/>
          <w:highlight w:val="none"/>
        </w:rPr>
      </w:pPr>
    </w:p>
    <w:p w14:paraId="0C62905A">
      <w:pPr>
        <w:rPr>
          <w:rFonts w:ascii="宋体"/>
          <w:color w:val="auto"/>
          <w:highlight w:val="none"/>
        </w:rPr>
      </w:pPr>
      <w:r>
        <w:rPr>
          <w:rFonts w:ascii="宋体"/>
          <w:color w:val="auto"/>
          <w:highlight w:val="none"/>
        </w:rPr>
        <w:br w:type="page"/>
      </w:r>
    </w:p>
    <w:p w14:paraId="04F91C53">
      <w:pPr>
        <w:rPr>
          <w:rFonts w:ascii="宋体"/>
          <w:color w:val="auto"/>
          <w:highlight w:val="none"/>
        </w:rPr>
      </w:pPr>
    </w:p>
    <w:p w14:paraId="004E8829">
      <w:pPr>
        <w:pStyle w:val="4"/>
        <w:rPr>
          <w:rFonts w:ascii="宋体" w:hAnsi="宋体" w:cs="宋体"/>
          <w:b/>
          <w:bCs/>
          <w:color w:val="auto"/>
          <w:sz w:val="21"/>
          <w:szCs w:val="21"/>
          <w:highlight w:val="none"/>
        </w:rPr>
      </w:pPr>
      <w:bookmarkStart w:id="94" w:name="_Toc132759242"/>
      <w:bookmarkStart w:id="95" w:name="_Toc132759345"/>
      <w:r>
        <w:rPr>
          <w:rFonts w:ascii="宋体" w:hAnsi="宋体" w:cs="宋体"/>
          <w:b/>
          <w:bCs/>
          <w:color w:val="auto"/>
          <w:sz w:val="21"/>
          <w:szCs w:val="21"/>
          <w:highlight w:val="none"/>
        </w:rPr>
        <w:t>2.7商务、技术偏离表</w:t>
      </w:r>
    </w:p>
    <w:tbl>
      <w:tblPr>
        <w:tblStyle w:val="20"/>
        <w:tblW w:w="9978" w:type="dxa"/>
        <w:jc w:val="center"/>
        <w:tblLayout w:type="fixed"/>
        <w:tblCellMar>
          <w:top w:w="0" w:type="dxa"/>
          <w:left w:w="108" w:type="dxa"/>
          <w:bottom w:w="0" w:type="dxa"/>
          <w:right w:w="108" w:type="dxa"/>
        </w:tblCellMar>
      </w:tblPr>
      <w:tblGrid>
        <w:gridCol w:w="738"/>
        <w:gridCol w:w="1799"/>
        <w:gridCol w:w="1953"/>
        <w:gridCol w:w="2553"/>
        <w:gridCol w:w="1570"/>
        <w:gridCol w:w="1365"/>
      </w:tblGrid>
      <w:tr w14:paraId="0312AE4A">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D7E1EF3">
            <w:pPr>
              <w:widowControl/>
              <w:jc w:val="center"/>
              <w:rPr>
                <w:rFonts w:cs="宋体"/>
                <w:color w:val="auto"/>
                <w:kern w:val="0"/>
                <w:sz w:val="24"/>
                <w:szCs w:val="24"/>
                <w:highlight w:val="none"/>
              </w:rPr>
            </w:pPr>
            <w:r>
              <w:rPr>
                <w:rFonts w:hint="eastAsia"/>
                <w:b/>
                <w:color w:val="auto"/>
                <w:highlight w:val="none"/>
              </w:rPr>
              <w:t>序号</w:t>
            </w:r>
          </w:p>
        </w:tc>
        <w:tc>
          <w:tcPr>
            <w:tcW w:w="1799" w:type="dxa"/>
            <w:tcBorders>
              <w:top w:val="single" w:color="000000" w:sz="4" w:space="0"/>
              <w:left w:val="nil"/>
              <w:bottom w:val="single" w:color="000000" w:sz="4" w:space="0"/>
              <w:right w:val="single" w:color="000000" w:sz="4" w:space="0"/>
            </w:tcBorders>
            <w:vAlign w:val="center"/>
          </w:tcPr>
          <w:p w14:paraId="42BBC08F">
            <w:pPr>
              <w:widowControl/>
              <w:jc w:val="center"/>
              <w:rPr>
                <w:b/>
                <w:color w:val="auto"/>
                <w:highlight w:val="none"/>
              </w:rPr>
            </w:pPr>
            <w:r>
              <w:rPr>
                <w:rFonts w:hint="eastAsia"/>
                <w:b/>
                <w:color w:val="auto"/>
                <w:highlight w:val="none"/>
              </w:rPr>
              <w:t>项目</w:t>
            </w:r>
          </w:p>
        </w:tc>
        <w:tc>
          <w:tcPr>
            <w:tcW w:w="1953" w:type="dxa"/>
            <w:tcBorders>
              <w:top w:val="single" w:color="000000" w:sz="4" w:space="0"/>
              <w:left w:val="nil"/>
              <w:bottom w:val="single" w:color="000000" w:sz="4" w:space="0"/>
              <w:right w:val="single" w:color="000000" w:sz="4" w:space="0"/>
            </w:tcBorders>
            <w:vAlign w:val="center"/>
          </w:tcPr>
          <w:p w14:paraId="7448B2B2">
            <w:pPr>
              <w:widowControl/>
              <w:jc w:val="center"/>
              <w:rPr>
                <w:b/>
                <w:color w:val="auto"/>
                <w:highlight w:val="none"/>
              </w:rPr>
            </w:pPr>
            <w:r>
              <w:rPr>
                <w:rFonts w:hint="eastAsia"/>
                <w:b/>
                <w:color w:val="auto"/>
                <w:highlight w:val="none"/>
                <w:lang w:eastAsia="zh-CN"/>
              </w:rPr>
              <w:t>招募文件</w:t>
            </w:r>
            <w:r>
              <w:rPr>
                <w:rFonts w:hint="eastAsia"/>
                <w:b/>
                <w:color w:val="auto"/>
                <w:highlight w:val="none"/>
              </w:rPr>
              <w:t>的条款</w:t>
            </w:r>
          </w:p>
        </w:tc>
        <w:tc>
          <w:tcPr>
            <w:tcW w:w="2553" w:type="dxa"/>
            <w:tcBorders>
              <w:top w:val="single" w:color="000000" w:sz="4" w:space="0"/>
              <w:left w:val="nil"/>
              <w:bottom w:val="single" w:color="000000" w:sz="4" w:space="0"/>
              <w:right w:val="single" w:color="000000" w:sz="4" w:space="0"/>
            </w:tcBorders>
            <w:vAlign w:val="center"/>
          </w:tcPr>
          <w:p w14:paraId="3B7C7C16">
            <w:pPr>
              <w:widowControl/>
              <w:jc w:val="center"/>
              <w:rPr>
                <w:b/>
                <w:color w:val="auto"/>
                <w:highlight w:val="none"/>
              </w:rPr>
            </w:pPr>
            <w:r>
              <w:rPr>
                <w:rFonts w:hint="eastAsia"/>
                <w:b/>
                <w:color w:val="auto"/>
                <w:highlight w:val="none"/>
                <w:lang w:eastAsia="zh-CN"/>
              </w:rPr>
              <w:t>响应文件</w:t>
            </w:r>
            <w:r>
              <w:rPr>
                <w:rFonts w:hint="eastAsia"/>
                <w:b/>
                <w:color w:val="auto"/>
                <w:highlight w:val="none"/>
              </w:rPr>
              <w:t>的响应</w:t>
            </w:r>
          </w:p>
        </w:tc>
        <w:tc>
          <w:tcPr>
            <w:tcW w:w="1570" w:type="dxa"/>
            <w:tcBorders>
              <w:top w:val="single" w:color="000000" w:sz="4" w:space="0"/>
              <w:left w:val="nil"/>
              <w:bottom w:val="single" w:color="000000" w:sz="4" w:space="0"/>
              <w:right w:val="single" w:color="000000" w:sz="4" w:space="0"/>
            </w:tcBorders>
            <w:vAlign w:val="center"/>
          </w:tcPr>
          <w:p w14:paraId="00F43D16">
            <w:pPr>
              <w:widowControl/>
              <w:jc w:val="center"/>
              <w:rPr>
                <w:b/>
                <w:color w:val="auto"/>
                <w:highlight w:val="none"/>
              </w:rPr>
            </w:pPr>
            <w:r>
              <w:rPr>
                <w:rFonts w:hint="eastAsia"/>
                <w:b/>
                <w:color w:val="auto"/>
                <w:highlight w:val="none"/>
              </w:rPr>
              <w:t>偏离说明</w:t>
            </w:r>
          </w:p>
          <w:p w14:paraId="2C72833E">
            <w:pPr>
              <w:widowControl/>
              <w:jc w:val="center"/>
              <w:rPr>
                <w:b/>
                <w:color w:val="auto"/>
                <w:highlight w:val="none"/>
              </w:rPr>
            </w:pPr>
            <w:r>
              <w:rPr>
                <w:rFonts w:hint="eastAsia"/>
                <w:b/>
                <w:color w:val="auto"/>
                <w:highlight w:val="none"/>
              </w:rPr>
              <w:t>（无偏离/</w:t>
            </w:r>
          </w:p>
          <w:p w14:paraId="6466BAA3">
            <w:pPr>
              <w:widowControl/>
              <w:jc w:val="center"/>
              <w:rPr>
                <w:b/>
                <w:color w:val="auto"/>
                <w:highlight w:val="none"/>
              </w:rPr>
            </w:pPr>
            <w:r>
              <w:rPr>
                <w:rFonts w:hint="eastAsia"/>
                <w:b/>
                <w:color w:val="auto"/>
                <w:highlight w:val="none"/>
              </w:rPr>
              <w:t>正偏离/</w:t>
            </w:r>
          </w:p>
          <w:p w14:paraId="2A8441AF">
            <w:pPr>
              <w:widowControl/>
              <w:jc w:val="center"/>
              <w:rPr>
                <w:b/>
                <w:color w:val="auto"/>
                <w:highlight w:val="none"/>
              </w:rPr>
            </w:pPr>
            <w:r>
              <w:rPr>
                <w:rFonts w:hint="eastAsia"/>
                <w:b/>
                <w:color w:val="auto"/>
                <w:highlight w:val="none"/>
              </w:rPr>
              <w:t>负偏离）</w:t>
            </w:r>
          </w:p>
        </w:tc>
        <w:tc>
          <w:tcPr>
            <w:tcW w:w="1365" w:type="dxa"/>
            <w:tcBorders>
              <w:top w:val="single" w:color="000000" w:sz="4" w:space="0"/>
              <w:left w:val="nil"/>
              <w:bottom w:val="single" w:color="000000" w:sz="4" w:space="0"/>
              <w:right w:val="single" w:color="000000" w:sz="4" w:space="0"/>
            </w:tcBorders>
            <w:vAlign w:val="center"/>
          </w:tcPr>
          <w:p w14:paraId="14A535E0">
            <w:pPr>
              <w:widowControl/>
              <w:jc w:val="center"/>
              <w:rPr>
                <w:b/>
                <w:color w:val="auto"/>
                <w:highlight w:val="none"/>
              </w:rPr>
            </w:pPr>
            <w:r>
              <w:rPr>
                <w:rFonts w:hint="eastAsia"/>
                <w:b/>
                <w:color w:val="auto"/>
                <w:highlight w:val="none"/>
              </w:rPr>
              <w:t>备注</w:t>
            </w:r>
          </w:p>
        </w:tc>
      </w:tr>
      <w:tr w14:paraId="79CAF05A">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DC712C1">
            <w:pPr>
              <w:widowControl/>
              <w:jc w:val="center"/>
              <w:rPr>
                <w:color w:val="auto"/>
                <w:highlight w:val="none"/>
              </w:rPr>
            </w:pPr>
            <w:r>
              <w:rPr>
                <w:rFonts w:hint="eastAsia"/>
                <w:color w:val="auto"/>
                <w:highlight w:val="none"/>
              </w:rPr>
              <w:t>1</w:t>
            </w:r>
          </w:p>
        </w:tc>
        <w:tc>
          <w:tcPr>
            <w:tcW w:w="1799" w:type="dxa"/>
            <w:tcBorders>
              <w:top w:val="single" w:color="000000" w:sz="4" w:space="0"/>
              <w:left w:val="nil"/>
              <w:bottom w:val="single" w:color="000000" w:sz="4" w:space="0"/>
              <w:right w:val="single" w:color="000000" w:sz="4" w:space="0"/>
            </w:tcBorders>
            <w:vAlign w:val="center"/>
          </w:tcPr>
          <w:p w14:paraId="4272218C">
            <w:pPr>
              <w:widowControl/>
              <w:jc w:val="center"/>
              <w:rPr>
                <w:color w:val="auto"/>
                <w:highlight w:val="none"/>
              </w:rPr>
            </w:pPr>
            <w:r>
              <w:rPr>
                <w:rFonts w:hint="eastAsia"/>
                <w:color w:val="auto"/>
                <w:highlight w:val="none"/>
              </w:rPr>
              <w:t>交货期</w:t>
            </w:r>
          </w:p>
        </w:tc>
        <w:tc>
          <w:tcPr>
            <w:tcW w:w="1953" w:type="dxa"/>
            <w:tcBorders>
              <w:top w:val="single" w:color="000000" w:sz="4" w:space="0"/>
              <w:left w:val="nil"/>
              <w:bottom w:val="single" w:color="000000" w:sz="4" w:space="0"/>
              <w:right w:val="single" w:color="000000" w:sz="4" w:space="0"/>
            </w:tcBorders>
            <w:vAlign w:val="center"/>
          </w:tcPr>
          <w:p w14:paraId="268B45FA">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vAlign w:val="center"/>
          </w:tcPr>
          <w:p w14:paraId="7BB6F5D9">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vAlign w:val="center"/>
          </w:tcPr>
          <w:p w14:paraId="6BDEFD5B">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vAlign w:val="center"/>
          </w:tcPr>
          <w:p w14:paraId="7B1A6B16">
            <w:pPr>
              <w:widowControl/>
              <w:jc w:val="center"/>
              <w:rPr>
                <w:color w:val="auto"/>
                <w:highlight w:val="none"/>
              </w:rPr>
            </w:pPr>
          </w:p>
        </w:tc>
      </w:tr>
      <w:tr w14:paraId="62BDC293">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5AA8171">
            <w:pPr>
              <w:widowControl/>
              <w:jc w:val="center"/>
              <w:rPr>
                <w:color w:val="auto"/>
                <w:highlight w:val="none"/>
              </w:rPr>
            </w:pPr>
            <w:r>
              <w:rPr>
                <w:rFonts w:hint="eastAsia"/>
                <w:color w:val="auto"/>
                <w:highlight w:val="none"/>
              </w:rPr>
              <w:t>2</w:t>
            </w:r>
          </w:p>
        </w:tc>
        <w:tc>
          <w:tcPr>
            <w:tcW w:w="1799" w:type="dxa"/>
            <w:tcBorders>
              <w:top w:val="single" w:color="000000" w:sz="4" w:space="0"/>
              <w:left w:val="nil"/>
              <w:bottom w:val="single" w:color="000000" w:sz="4" w:space="0"/>
              <w:right w:val="single" w:color="000000" w:sz="4" w:space="0"/>
            </w:tcBorders>
            <w:vAlign w:val="center"/>
          </w:tcPr>
          <w:p w14:paraId="445900FD">
            <w:pPr>
              <w:widowControl/>
              <w:jc w:val="center"/>
              <w:rPr>
                <w:color w:val="auto"/>
                <w:highlight w:val="none"/>
              </w:rPr>
            </w:pPr>
            <w:r>
              <w:rPr>
                <w:rFonts w:hint="eastAsia"/>
                <w:color w:val="auto"/>
                <w:highlight w:val="none"/>
              </w:rPr>
              <w:t>交货地点</w:t>
            </w:r>
          </w:p>
        </w:tc>
        <w:tc>
          <w:tcPr>
            <w:tcW w:w="1953" w:type="dxa"/>
            <w:tcBorders>
              <w:top w:val="single" w:color="000000" w:sz="4" w:space="0"/>
              <w:left w:val="nil"/>
              <w:bottom w:val="single" w:color="000000" w:sz="4" w:space="0"/>
              <w:right w:val="single" w:color="000000" w:sz="4" w:space="0"/>
            </w:tcBorders>
            <w:vAlign w:val="center"/>
          </w:tcPr>
          <w:p w14:paraId="71604D98">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vAlign w:val="center"/>
          </w:tcPr>
          <w:p w14:paraId="50E82F1E">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vAlign w:val="center"/>
          </w:tcPr>
          <w:p w14:paraId="67835119">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vAlign w:val="center"/>
          </w:tcPr>
          <w:p w14:paraId="5DCBBE40">
            <w:pPr>
              <w:widowControl/>
              <w:jc w:val="center"/>
              <w:rPr>
                <w:color w:val="auto"/>
                <w:highlight w:val="none"/>
              </w:rPr>
            </w:pPr>
          </w:p>
        </w:tc>
      </w:tr>
      <w:tr w14:paraId="3A94A6F5">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36B02D97">
            <w:pPr>
              <w:widowControl/>
              <w:jc w:val="center"/>
              <w:rPr>
                <w:color w:val="auto"/>
                <w:highlight w:val="none"/>
              </w:rPr>
            </w:pPr>
            <w:r>
              <w:rPr>
                <w:rFonts w:hint="eastAsia"/>
                <w:color w:val="auto"/>
                <w:highlight w:val="none"/>
              </w:rPr>
              <w:t>3</w:t>
            </w:r>
          </w:p>
        </w:tc>
        <w:tc>
          <w:tcPr>
            <w:tcW w:w="1799" w:type="dxa"/>
            <w:tcBorders>
              <w:top w:val="single" w:color="000000" w:sz="4" w:space="0"/>
              <w:left w:val="nil"/>
              <w:bottom w:val="single" w:color="000000" w:sz="4" w:space="0"/>
              <w:right w:val="single" w:color="000000" w:sz="4" w:space="0"/>
            </w:tcBorders>
            <w:vAlign w:val="center"/>
          </w:tcPr>
          <w:p w14:paraId="6C23294B">
            <w:pPr>
              <w:widowControl/>
              <w:jc w:val="center"/>
              <w:rPr>
                <w:color w:val="auto"/>
                <w:highlight w:val="none"/>
              </w:rPr>
            </w:pPr>
            <w:r>
              <w:rPr>
                <w:rFonts w:hint="eastAsia"/>
                <w:color w:val="auto"/>
                <w:highlight w:val="none"/>
              </w:rPr>
              <w:t>付款方式</w:t>
            </w:r>
          </w:p>
        </w:tc>
        <w:tc>
          <w:tcPr>
            <w:tcW w:w="1953" w:type="dxa"/>
            <w:tcBorders>
              <w:top w:val="single" w:color="000000" w:sz="4" w:space="0"/>
              <w:left w:val="nil"/>
              <w:bottom w:val="single" w:color="000000" w:sz="4" w:space="0"/>
              <w:right w:val="single" w:color="000000" w:sz="4" w:space="0"/>
            </w:tcBorders>
            <w:vAlign w:val="center"/>
          </w:tcPr>
          <w:p w14:paraId="2A90497B">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vAlign w:val="center"/>
          </w:tcPr>
          <w:p w14:paraId="21D6BBB4">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vAlign w:val="center"/>
          </w:tcPr>
          <w:p w14:paraId="51474516">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vAlign w:val="center"/>
          </w:tcPr>
          <w:p w14:paraId="6F222445">
            <w:pPr>
              <w:widowControl/>
              <w:jc w:val="center"/>
              <w:rPr>
                <w:color w:val="auto"/>
                <w:highlight w:val="none"/>
              </w:rPr>
            </w:pPr>
          </w:p>
        </w:tc>
      </w:tr>
      <w:tr w14:paraId="0CF3B53F">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C270236">
            <w:pPr>
              <w:widowControl/>
              <w:jc w:val="center"/>
              <w:rPr>
                <w:color w:val="auto"/>
                <w:highlight w:val="none"/>
              </w:rPr>
            </w:pPr>
            <w:r>
              <w:rPr>
                <w:color w:val="auto"/>
                <w:highlight w:val="none"/>
              </w:rPr>
              <w:t>4</w:t>
            </w:r>
          </w:p>
        </w:tc>
        <w:tc>
          <w:tcPr>
            <w:tcW w:w="1799" w:type="dxa"/>
            <w:tcBorders>
              <w:top w:val="single" w:color="000000" w:sz="4" w:space="0"/>
              <w:left w:val="nil"/>
              <w:bottom w:val="single" w:color="000000" w:sz="4" w:space="0"/>
              <w:right w:val="single" w:color="000000" w:sz="4" w:space="0"/>
            </w:tcBorders>
            <w:vAlign w:val="center"/>
          </w:tcPr>
          <w:p w14:paraId="09CE5E81">
            <w:pPr>
              <w:widowControl/>
              <w:jc w:val="center"/>
              <w:rPr>
                <w:color w:val="auto"/>
                <w:highlight w:val="none"/>
              </w:rPr>
            </w:pPr>
            <w:r>
              <w:rPr>
                <w:rFonts w:hint="eastAsia"/>
                <w:color w:val="auto"/>
                <w:highlight w:val="none"/>
              </w:rPr>
              <w:t>质量要求及其他</w:t>
            </w:r>
          </w:p>
        </w:tc>
        <w:tc>
          <w:tcPr>
            <w:tcW w:w="1953" w:type="dxa"/>
            <w:tcBorders>
              <w:top w:val="single" w:color="000000" w:sz="4" w:space="0"/>
              <w:left w:val="nil"/>
              <w:bottom w:val="single" w:color="000000" w:sz="4" w:space="0"/>
              <w:right w:val="single" w:color="000000" w:sz="4" w:space="0"/>
            </w:tcBorders>
            <w:vAlign w:val="center"/>
          </w:tcPr>
          <w:p w14:paraId="38D0E396">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vAlign w:val="center"/>
          </w:tcPr>
          <w:p w14:paraId="4D913C28">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vAlign w:val="center"/>
          </w:tcPr>
          <w:p w14:paraId="329876A4">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vAlign w:val="center"/>
          </w:tcPr>
          <w:p w14:paraId="69ED14BB">
            <w:pPr>
              <w:widowControl/>
              <w:jc w:val="center"/>
              <w:rPr>
                <w:color w:val="auto"/>
                <w:highlight w:val="none"/>
              </w:rPr>
            </w:pPr>
          </w:p>
        </w:tc>
      </w:tr>
      <w:tr w14:paraId="5C784B26">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79C7A2F">
            <w:pPr>
              <w:widowControl/>
              <w:jc w:val="center"/>
              <w:rPr>
                <w:color w:val="auto"/>
                <w:highlight w:val="none"/>
              </w:rPr>
            </w:pPr>
            <w:r>
              <w:rPr>
                <w:rFonts w:hint="eastAsia"/>
                <w:color w:val="auto"/>
                <w:highlight w:val="none"/>
              </w:rPr>
              <w:t>5</w:t>
            </w:r>
          </w:p>
        </w:tc>
        <w:tc>
          <w:tcPr>
            <w:tcW w:w="1799" w:type="dxa"/>
            <w:tcBorders>
              <w:top w:val="single" w:color="000000" w:sz="4" w:space="0"/>
              <w:left w:val="nil"/>
              <w:bottom w:val="single" w:color="000000" w:sz="4" w:space="0"/>
              <w:right w:val="single" w:color="000000" w:sz="4" w:space="0"/>
            </w:tcBorders>
            <w:vAlign w:val="center"/>
          </w:tcPr>
          <w:p w14:paraId="65974B05">
            <w:pPr>
              <w:widowControl/>
              <w:jc w:val="center"/>
              <w:rPr>
                <w:color w:val="auto"/>
                <w:highlight w:val="none"/>
              </w:rPr>
            </w:pPr>
            <w:r>
              <w:rPr>
                <w:rFonts w:hint="eastAsia"/>
                <w:color w:val="auto"/>
                <w:highlight w:val="none"/>
              </w:rPr>
              <w:t>技术要求</w:t>
            </w:r>
          </w:p>
        </w:tc>
        <w:tc>
          <w:tcPr>
            <w:tcW w:w="1953" w:type="dxa"/>
            <w:tcBorders>
              <w:top w:val="single" w:color="000000" w:sz="4" w:space="0"/>
              <w:left w:val="nil"/>
              <w:bottom w:val="single" w:color="000000" w:sz="4" w:space="0"/>
              <w:right w:val="single" w:color="000000" w:sz="4" w:space="0"/>
            </w:tcBorders>
            <w:vAlign w:val="center"/>
          </w:tcPr>
          <w:p w14:paraId="5AF66395">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vAlign w:val="center"/>
          </w:tcPr>
          <w:p w14:paraId="525AB2B8">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vAlign w:val="center"/>
          </w:tcPr>
          <w:p w14:paraId="1F5EB188">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vAlign w:val="center"/>
          </w:tcPr>
          <w:p w14:paraId="49263C0D">
            <w:pPr>
              <w:widowControl/>
              <w:jc w:val="center"/>
              <w:rPr>
                <w:color w:val="auto"/>
                <w:highlight w:val="none"/>
              </w:rPr>
            </w:pPr>
          </w:p>
        </w:tc>
      </w:tr>
      <w:tr w14:paraId="79C1739D">
        <w:tblPrEx>
          <w:tblCellMar>
            <w:top w:w="0" w:type="dxa"/>
            <w:left w:w="108" w:type="dxa"/>
            <w:bottom w:w="0" w:type="dxa"/>
            <w:right w:w="108" w:type="dxa"/>
          </w:tblCellMar>
        </w:tblPrEx>
        <w:trPr>
          <w:trHeight w:val="454"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7A34E855">
            <w:pPr>
              <w:widowControl/>
              <w:jc w:val="center"/>
              <w:rPr>
                <w:color w:val="auto"/>
                <w:highlight w:val="none"/>
              </w:rPr>
            </w:pPr>
            <w:r>
              <w:rPr>
                <w:color w:val="auto"/>
                <w:highlight w:val="none"/>
              </w:rPr>
              <w:t>…</w:t>
            </w:r>
          </w:p>
        </w:tc>
        <w:tc>
          <w:tcPr>
            <w:tcW w:w="1799" w:type="dxa"/>
            <w:tcBorders>
              <w:top w:val="single" w:color="000000" w:sz="4" w:space="0"/>
              <w:left w:val="nil"/>
              <w:bottom w:val="single" w:color="000000" w:sz="4" w:space="0"/>
              <w:right w:val="single" w:color="000000" w:sz="4" w:space="0"/>
            </w:tcBorders>
            <w:vAlign w:val="center"/>
          </w:tcPr>
          <w:p w14:paraId="6281AC70">
            <w:pPr>
              <w:widowControl/>
              <w:jc w:val="center"/>
              <w:rPr>
                <w:color w:val="auto"/>
                <w:highlight w:val="none"/>
              </w:rPr>
            </w:pPr>
          </w:p>
        </w:tc>
        <w:tc>
          <w:tcPr>
            <w:tcW w:w="1953" w:type="dxa"/>
            <w:tcBorders>
              <w:top w:val="single" w:color="000000" w:sz="4" w:space="0"/>
              <w:left w:val="nil"/>
              <w:bottom w:val="single" w:color="000000" w:sz="4" w:space="0"/>
              <w:right w:val="single" w:color="000000" w:sz="4" w:space="0"/>
            </w:tcBorders>
            <w:vAlign w:val="center"/>
          </w:tcPr>
          <w:p w14:paraId="56BE46B0">
            <w:pPr>
              <w:widowControl/>
              <w:jc w:val="center"/>
              <w:rPr>
                <w:color w:val="auto"/>
                <w:highlight w:val="none"/>
              </w:rPr>
            </w:pPr>
          </w:p>
        </w:tc>
        <w:tc>
          <w:tcPr>
            <w:tcW w:w="2553" w:type="dxa"/>
            <w:tcBorders>
              <w:top w:val="single" w:color="000000" w:sz="4" w:space="0"/>
              <w:left w:val="nil"/>
              <w:bottom w:val="single" w:color="000000" w:sz="4" w:space="0"/>
              <w:right w:val="single" w:color="000000" w:sz="4" w:space="0"/>
            </w:tcBorders>
            <w:vAlign w:val="center"/>
          </w:tcPr>
          <w:p w14:paraId="2E6EC72E">
            <w:pPr>
              <w:widowControl/>
              <w:jc w:val="center"/>
              <w:rPr>
                <w:color w:val="auto"/>
                <w:highlight w:val="none"/>
              </w:rPr>
            </w:pPr>
          </w:p>
        </w:tc>
        <w:tc>
          <w:tcPr>
            <w:tcW w:w="1570" w:type="dxa"/>
            <w:tcBorders>
              <w:top w:val="single" w:color="000000" w:sz="4" w:space="0"/>
              <w:left w:val="nil"/>
              <w:bottom w:val="single" w:color="000000" w:sz="4" w:space="0"/>
              <w:right w:val="single" w:color="000000" w:sz="4" w:space="0"/>
            </w:tcBorders>
            <w:vAlign w:val="center"/>
          </w:tcPr>
          <w:p w14:paraId="1283248E">
            <w:pPr>
              <w:widowControl/>
              <w:jc w:val="center"/>
              <w:rPr>
                <w:color w:val="auto"/>
                <w:highlight w:val="none"/>
              </w:rPr>
            </w:pPr>
          </w:p>
        </w:tc>
        <w:tc>
          <w:tcPr>
            <w:tcW w:w="1365" w:type="dxa"/>
            <w:tcBorders>
              <w:top w:val="single" w:color="000000" w:sz="4" w:space="0"/>
              <w:left w:val="nil"/>
              <w:bottom w:val="single" w:color="000000" w:sz="4" w:space="0"/>
              <w:right w:val="single" w:color="000000" w:sz="4" w:space="0"/>
            </w:tcBorders>
            <w:vAlign w:val="center"/>
          </w:tcPr>
          <w:p w14:paraId="25624830">
            <w:pPr>
              <w:widowControl/>
              <w:jc w:val="center"/>
              <w:rPr>
                <w:color w:val="auto"/>
                <w:highlight w:val="none"/>
              </w:rPr>
            </w:pPr>
          </w:p>
        </w:tc>
      </w:tr>
    </w:tbl>
    <w:p w14:paraId="5A2787BC">
      <w:pPr>
        <w:widowControl/>
        <w:spacing w:line="360" w:lineRule="exact"/>
        <w:ind w:firstLine="490" w:firstLineChars="196"/>
        <w:jc w:val="left"/>
        <w:rPr>
          <w:color w:val="auto"/>
          <w:highlight w:val="none"/>
        </w:rPr>
      </w:pPr>
      <w:r>
        <w:rPr>
          <w:rFonts w:hint="eastAsia"/>
          <w:color w:val="auto"/>
          <w:spacing w:val="20"/>
          <w:highlight w:val="none"/>
        </w:rPr>
        <w:t>注：</w:t>
      </w:r>
      <w:r>
        <w:rPr>
          <w:rFonts w:hint="eastAsia"/>
          <w:color w:val="auto"/>
          <w:highlight w:val="none"/>
          <w:lang w:eastAsia="zh-CN"/>
        </w:rPr>
        <w:t>响应供应商</w:t>
      </w:r>
      <w:r>
        <w:rPr>
          <w:rFonts w:hint="eastAsia"/>
          <w:color w:val="auto"/>
          <w:highlight w:val="none"/>
        </w:rPr>
        <w:t>根据项目实际填写，项目可以扩充。</w:t>
      </w:r>
    </w:p>
    <w:p w14:paraId="6AD65D8C">
      <w:pPr>
        <w:pStyle w:val="4"/>
        <w:rPr>
          <w:rFonts w:ascii="宋体" w:hAnsi="宋体" w:cs="宋体"/>
          <w:b w:val="0"/>
          <w:bCs w:val="0"/>
          <w:color w:val="auto"/>
          <w:sz w:val="21"/>
          <w:szCs w:val="21"/>
          <w:highlight w:val="none"/>
        </w:rPr>
      </w:pPr>
    </w:p>
    <w:p w14:paraId="7A446254">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6FE800B9">
      <w:pPr>
        <w:pStyle w:val="4"/>
        <w:rPr>
          <w:rFonts w:ascii="宋体"/>
          <w:color w:val="auto"/>
          <w:highlight w:val="none"/>
        </w:rPr>
      </w:pPr>
      <w:r>
        <w:rPr>
          <w:rFonts w:ascii="宋体" w:hAnsi="宋体" w:cs="宋体"/>
          <w:b/>
          <w:bCs/>
          <w:color w:val="auto"/>
          <w:sz w:val="21"/>
          <w:szCs w:val="21"/>
          <w:highlight w:val="none"/>
        </w:rPr>
        <w:t>2.8</w:t>
      </w:r>
      <w:r>
        <w:rPr>
          <w:rFonts w:hint="eastAsia" w:ascii="宋体" w:hAnsi="宋体" w:cs="宋体"/>
          <w:b/>
          <w:bCs/>
          <w:color w:val="auto"/>
          <w:sz w:val="21"/>
          <w:szCs w:val="21"/>
          <w:highlight w:val="none"/>
        </w:rPr>
        <w:t>其他材料</w:t>
      </w:r>
      <w:bookmarkEnd w:id="94"/>
      <w:bookmarkEnd w:id="95"/>
    </w:p>
    <w:p w14:paraId="49A8ED68">
      <w:pPr>
        <w:rPr>
          <w:rFonts w:ascii="宋体"/>
          <w:color w:val="auto"/>
          <w:highlight w:val="none"/>
        </w:rPr>
      </w:pPr>
      <w:r>
        <w:rPr>
          <w:rFonts w:hint="eastAsia" w:ascii="宋体" w:hAnsi="宋体" w:cs="宋体"/>
          <w:color w:val="auto"/>
          <w:highlight w:val="none"/>
        </w:rPr>
        <w:t>供应商根据如下内容自行编制，格式自拟：</w:t>
      </w:r>
    </w:p>
    <w:p w14:paraId="617FF51B">
      <w:pPr>
        <w:adjustRightInd w:val="0"/>
        <w:snapToGrid w:val="0"/>
        <w:spacing w:line="480" w:lineRule="exact"/>
        <w:ind w:hanging="3"/>
        <w:jc w:val="left"/>
        <w:rPr>
          <w:rFonts w:ascii="宋体" w:hAnsi="宋体" w:cs="宋体"/>
          <w:color w:val="auto"/>
          <w:highlight w:val="none"/>
        </w:rPr>
      </w:pPr>
      <w:r>
        <w:rPr>
          <w:rFonts w:hint="eastAsia" w:ascii="宋体" w:hAnsi="宋体" w:cs="宋体"/>
          <w:color w:val="auto"/>
          <w:highlight w:val="none"/>
        </w:rPr>
        <w:t>1）可以反映企业综合实力的证明材料；</w:t>
      </w:r>
    </w:p>
    <w:p w14:paraId="2C3349C5">
      <w:pPr>
        <w:adjustRightInd w:val="0"/>
        <w:snapToGrid w:val="0"/>
        <w:spacing w:line="480" w:lineRule="exact"/>
        <w:ind w:hanging="3"/>
        <w:jc w:val="left"/>
        <w:rPr>
          <w:rFonts w:ascii="宋体" w:hAnsi="宋体" w:cs="宋体"/>
          <w:color w:val="auto"/>
          <w:highlight w:val="none"/>
        </w:rPr>
      </w:pPr>
      <w:r>
        <w:rPr>
          <w:rFonts w:hint="eastAsia" w:ascii="宋体" w:hAnsi="宋体" w:cs="宋体"/>
          <w:color w:val="auto"/>
          <w:highlight w:val="none"/>
        </w:rPr>
        <w:t>2）供货方案；</w:t>
      </w:r>
    </w:p>
    <w:p w14:paraId="07BDD893">
      <w:pPr>
        <w:adjustRightInd w:val="0"/>
        <w:snapToGrid w:val="0"/>
        <w:spacing w:line="480" w:lineRule="exact"/>
        <w:ind w:hanging="3"/>
        <w:jc w:val="left"/>
        <w:rPr>
          <w:rFonts w:ascii="宋体" w:hAnsi="宋体" w:cs="宋体"/>
          <w:color w:val="auto"/>
          <w:highlight w:val="none"/>
        </w:rPr>
      </w:pPr>
      <w:r>
        <w:rPr>
          <w:rFonts w:hint="eastAsia" w:ascii="宋体" w:hAnsi="宋体" w:cs="宋体"/>
          <w:color w:val="auto"/>
          <w:highlight w:val="none"/>
        </w:rPr>
        <w:t>3）技术能力；</w:t>
      </w:r>
    </w:p>
    <w:p w14:paraId="2FC6EED2">
      <w:pPr>
        <w:adjustRightInd w:val="0"/>
        <w:snapToGrid w:val="0"/>
        <w:spacing w:line="480" w:lineRule="exact"/>
        <w:ind w:hanging="3"/>
        <w:jc w:val="lef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）履约及应急保障能力；</w:t>
      </w:r>
    </w:p>
    <w:p w14:paraId="6FD8288D">
      <w:pPr>
        <w:adjustRightInd w:val="0"/>
        <w:snapToGrid w:val="0"/>
        <w:spacing w:line="480" w:lineRule="exact"/>
        <w:ind w:hanging="3"/>
        <w:jc w:val="left"/>
        <w:rPr>
          <w:rFonts w:hint="eastAsia"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）质量保证及售后服务能力。</w:t>
      </w:r>
    </w:p>
    <w:p w14:paraId="205FF158">
      <w:pPr>
        <w:rPr>
          <w:rFonts w:ascii="宋体" w:hAnsi="宋体" w:cs="宋体"/>
          <w:b/>
          <w:bCs/>
          <w:color w:val="auto"/>
          <w:sz w:val="21"/>
          <w:szCs w:val="21"/>
          <w:highlight w:val="none"/>
        </w:rPr>
      </w:pPr>
      <w:r>
        <w:rPr>
          <w:rFonts w:ascii="宋体" w:hAnsi="宋体" w:cs="宋体"/>
          <w:b/>
          <w:bCs/>
          <w:color w:val="auto"/>
          <w:sz w:val="21"/>
          <w:szCs w:val="21"/>
          <w:highlight w:val="none"/>
        </w:rPr>
        <w:br w:type="page"/>
      </w:r>
    </w:p>
    <w:p w14:paraId="4DF11753">
      <w:pPr>
        <w:adjustRightInd w:val="0"/>
        <w:snapToGrid w:val="0"/>
        <w:spacing w:line="480" w:lineRule="exact"/>
        <w:ind w:hanging="3"/>
        <w:jc w:val="left"/>
        <w:rPr>
          <w:rFonts w:ascii="宋体" w:cs="Times New Roman"/>
          <w:b/>
          <w:bCs/>
          <w:color w:val="auto"/>
          <w:highlight w:val="none"/>
        </w:rPr>
      </w:pPr>
      <w:r>
        <w:rPr>
          <w:rFonts w:ascii="宋体" w:hAnsi="宋体" w:cs="宋体"/>
          <w:b/>
          <w:bCs/>
          <w:color w:val="auto"/>
          <w:sz w:val="21"/>
          <w:szCs w:val="21"/>
          <w:highlight w:val="none"/>
        </w:rPr>
        <w:t>2.9</w:t>
      </w:r>
      <w:r>
        <w:rPr>
          <w:rFonts w:hint="eastAsia" w:ascii="宋体" w:hAnsi="宋体" w:cs="宋体"/>
          <w:b/>
          <w:bCs/>
          <w:color w:val="auto"/>
          <w:sz w:val="21"/>
          <w:szCs w:val="21"/>
          <w:highlight w:val="none"/>
        </w:rPr>
        <w:t>承诺函（格式）</w:t>
      </w:r>
    </w:p>
    <w:p w14:paraId="3E5BF3D3">
      <w:pPr>
        <w:spacing w:line="360" w:lineRule="auto"/>
        <w:ind w:firstLine="210" w:firstLineChars="100"/>
        <w:jc w:val="lef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招募人</w:t>
      </w:r>
      <w:r>
        <w:rPr>
          <w:rFonts w:hint="eastAsia" w:ascii="宋体" w:hAnsi="宋体" w:cs="宋体"/>
          <w:color w:val="auto"/>
          <w:highlight w:val="none"/>
        </w:rPr>
        <w:t>名称）</w:t>
      </w:r>
    </w:p>
    <w:p w14:paraId="5C3A8073">
      <w:pPr>
        <w:spacing w:line="360" w:lineRule="auto"/>
        <w:ind w:firstLine="567" w:firstLineChars="270"/>
        <w:jc w:val="left"/>
        <w:rPr>
          <w:rFonts w:ascii="宋体"/>
          <w:color w:val="auto"/>
          <w:highlight w:val="none"/>
        </w:rPr>
      </w:pPr>
      <w:r>
        <w:rPr>
          <w:rFonts w:hint="eastAsia" w:ascii="宋体" w:hAnsi="宋体" w:cs="宋体"/>
          <w:color w:val="auto"/>
          <w:highlight w:val="none"/>
        </w:rPr>
        <w:t>我公司</w:t>
      </w:r>
      <w:r>
        <w:rPr>
          <w:rFonts w:ascii="宋体" w:hAnsi="宋体" w:cs="宋体"/>
          <w:b/>
          <w:bCs/>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（公司名称）</w:t>
      </w:r>
      <w:r>
        <w:rPr>
          <w:rFonts w:ascii="宋体" w:hAnsi="宋体" w:cs="宋体"/>
          <w:color w:val="auto"/>
          <w:highlight w:val="none"/>
          <w:u w:val="single"/>
        </w:rPr>
        <w:t xml:space="preserve">   </w:t>
      </w:r>
      <w:r>
        <w:rPr>
          <w:rFonts w:hint="eastAsia" w:ascii="宋体" w:hAnsi="宋体" w:cs="宋体"/>
          <w:color w:val="auto"/>
          <w:highlight w:val="none"/>
        </w:rPr>
        <w:t>现参与贵司的</w:t>
      </w:r>
      <w:r>
        <w:rPr>
          <w:rFonts w:ascii="宋体" w:hAnsi="宋体" w:cs="宋体"/>
          <w:color w:val="auto"/>
          <w:highlight w:val="none"/>
          <w:u w:val="single"/>
        </w:rPr>
        <w:t xml:space="preserve">        </w:t>
      </w:r>
      <w:r>
        <w:rPr>
          <w:rFonts w:hint="eastAsia" w:ascii="宋体" w:hAnsi="宋体" w:cs="宋体"/>
          <w:color w:val="auto"/>
          <w:highlight w:val="none"/>
          <w:u w:val="single"/>
        </w:rPr>
        <w:t>（项目名称）</w:t>
      </w:r>
      <w:r>
        <w:rPr>
          <w:rFonts w:ascii="宋体" w:hAnsi="宋体" w:cs="宋体"/>
          <w:color w:val="auto"/>
          <w:highlight w:val="none"/>
          <w:u w:val="single"/>
        </w:rPr>
        <w:t xml:space="preserve">      </w:t>
      </w:r>
      <w:r>
        <w:rPr>
          <w:rFonts w:ascii="宋体" w:hAnsi="宋体" w:cs="宋体"/>
          <w:color w:val="auto"/>
          <w:highlight w:val="none"/>
        </w:rPr>
        <w:t xml:space="preserve"> </w:t>
      </w:r>
      <w:r>
        <w:rPr>
          <w:rFonts w:hint="eastAsia" w:ascii="宋体" w:hAnsi="宋体" w:cs="宋体"/>
          <w:color w:val="auto"/>
          <w:highlight w:val="none"/>
        </w:rPr>
        <w:t>项目，为此，</w:t>
      </w:r>
    </w:p>
    <w:p w14:paraId="42B44342">
      <w:pPr>
        <w:spacing w:line="440" w:lineRule="exact"/>
        <w:ind w:firstLine="435"/>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本单位郑重声明，我单位无以下不良信用记录情形：</w:t>
      </w:r>
    </w:p>
    <w:p w14:paraId="4F835586">
      <w:pPr>
        <w:spacing w:line="440" w:lineRule="exact"/>
        <w:ind w:firstLine="435"/>
        <w:rPr>
          <w:rFonts w:ascii="宋体" w:hAnsi="宋体" w:cs="宋体"/>
          <w:color w:val="auto"/>
          <w:highlight w:val="none"/>
        </w:rPr>
      </w:pPr>
      <w:r>
        <w:rPr>
          <w:rFonts w:hint="eastAsia" w:ascii="宋体" w:hAnsi="宋体" w:cs="宋体"/>
          <w:color w:val="auto"/>
          <w:highlight w:val="none"/>
        </w:rPr>
        <w:t>（1）被人民法院列入失信被执行人；</w:t>
      </w:r>
    </w:p>
    <w:p w14:paraId="4BC50B4F">
      <w:pPr>
        <w:spacing w:line="440" w:lineRule="exact"/>
        <w:ind w:firstLine="435"/>
        <w:rPr>
          <w:rFonts w:ascii="宋体" w:hAnsi="宋体" w:cs="宋体"/>
          <w:color w:val="auto"/>
          <w:highlight w:val="none"/>
        </w:rPr>
      </w:pPr>
      <w:r>
        <w:rPr>
          <w:rFonts w:hint="eastAsia" w:ascii="宋体" w:hAnsi="宋体" w:cs="宋体"/>
          <w:color w:val="auto"/>
          <w:highlight w:val="none"/>
        </w:rPr>
        <w:t>（2）单位、法定代表人或拟派项目负责人被人民检察院列入行贿犯罪档案；</w:t>
      </w:r>
    </w:p>
    <w:p w14:paraId="369BA5FB">
      <w:pPr>
        <w:spacing w:line="440" w:lineRule="exact"/>
        <w:ind w:firstLine="435"/>
        <w:rPr>
          <w:rFonts w:ascii="宋体" w:hAnsi="宋体" w:cs="宋体"/>
          <w:color w:val="auto"/>
          <w:highlight w:val="none"/>
        </w:rPr>
      </w:pPr>
      <w:r>
        <w:rPr>
          <w:rFonts w:hint="eastAsia" w:ascii="宋体" w:hAnsi="宋体" w:cs="宋体"/>
          <w:color w:val="auto"/>
          <w:highlight w:val="none"/>
        </w:rPr>
        <w:t>（3）被工商行政管理部门列入企业经营异常名录；</w:t>
      </w:r>
    </w:p>
    <w:p w14:paraId="11CD1859">
      <w:pPr>
        <w:spacing w:line="440" w:lineRule="exact"/>
        <w:ind w:firstLine="435"/>
        <w:rPr>
          <w:rFonts w:ascii="宋体" w:hAnsi="宋体" w:cs="宋体"/>
          <w:color w:val="auto"/>
          <w:highlight w:val="none"/>
        </w:rPr>
      </w:pPr>
      <w:r>
        <w:rPr>
          <w:rFonts w:hint="eastAsia" w:ascii="宋体" w:hAnsi="宋体" w:cs="宋体"/>
          <w:color w:val="auto"/>
          <w:highlight w:val="none"/>
        </w:rPr>
        <w:t>（4）被税务部门列入重大税收违法案件当事人名单。</w:t>
      </w:r>
    </w:p>
    <w:p w14:paraId="122D1B38">
      <w:pPr>
        <w:spacing w:line="360" w:lineRule="auto"/>
        <w:ind w:firstLine="567" w:firstLineChars="27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.我单位承诺：具有</w:t>
      </w:r>
      <w:r>
        <w:rPr>
          <w:rFonts w:hint="eastAsia" w:ascii="宋体" w:hAnsi="宋体" w:cs="宋体"/>
          <w:color w:val="auto"/>
          <w:highlight w:val="none"/>
        </w:rPr>
        <w:t>良好的财务状况和商业信用。</w:t>
      </w:r>
    </w:p>
    <w:p w14:paraId="2184DFED">
      <w:pPr>
        <w:spacing w:line="360" w:lineRule="auto"/>
        <w:ind w:firstLine="567" w:firstLineChars="270"/>
        <w:jc w:val="left"/>
        <w:rPr>
          <w:rFonts w:ascii="宋体" w:hAnsi="宋体" w:cs="宋体"/>
          <w:color w:val="auto"/>
          <w:highlight w:val="none"/>
        </w:rPr>
      </w:pPr>
      <w:r>
        <w:rPr>
          <w:rFonts w:hint="eastAsia" w:ascii="宋体" w:hAnsi="宋体" w:cs="宋体"/>
          <w:color w:val="auto"/>
          <w:highlight w:val="none"/>
        </w:rPr>
        <w:t>如经查出现与上述内容不符，我司将自愿放弃入库资格，并接受</w:t>
      </w:r>
      <w:r>
        <w:rPr>
          <w:rFonts w:hint="eastAsia" w:ascii="宋体" w:hAnsi="宋体" w:cs="宋体"/>
          <w:color w:val="auto"/>
          <w:highlight w:val="none"/>
          <w:lang w:eastAsia="zh-CN"/>
        </w:rPr>
        <w:t>招募人</w:t>
      </w:r>
      <w:r>
        <w:rPr>
          <w:rFonts w:hint="eastAsia" w:ascii="宋体" w:hAnsi="宋体" w:cs="宋体"/>
          <w:color w:val="auto"/>
          <w:highlight w:val="none"/>
        </w:rPr>
        <w:t>的一切处罚措施。</w:t>
      </w:r>
    </w:p>
    <w:p w14:paraId="19915542">
      <w:pPr>
        <w:spacing w:line="360" w:lineRule="auto"/>
        <w:ind w:firstLine="2692" w:firstLineChars="1282"/>
        <w:rPr>
          <w:rFonts w:ascii="宋体"/>
          <w:color w:val="auto"/>
          <w:highlight w:val="none"/>
        </w:rPr>
      </w:pPr>
      <w:r>
        <w:rPr>
          <w:rFonts w:hint="eastAsia" w:ascii="宋体" w:hAnsi="宋体" w:cs="宋体"/>
          <w:color w:val="auto"/>
          <w:highlight w:val="none"/>
        </w:rPr>
        <w:t>供应商：</w:t>
      </w:r>
      <w:r>
        <w:rPr>
          <w:rFonts w:ascii="宋体" w:hAnsi="宋体" w:cs="宋体"/>
          <w:color w:val="auto"/>
          <w:highlight w:val="none"/>
          <w:u w:val="single"/>
        </w:rPr>
        <w:t xml:space="preserve">                     </w:t>
      </w:r>
      <w:r>
        <w:rPr>
          <w:rFonts w:hint="eastAsia" w:ascii="宋体" w:hAnsi="宋体" w:cs="宋体"/>
          <w:color w:val="auto"/>
          <w:highlight w:val="none"/>
        </w:rPr>
        <w:t>（盖单位章）</w:t>
      </w:r>
    </w:p>
    <w:p w14:paraId="007C903A">
      <w:pPr>
        <w:spacing w:line="360" w:lineRule="auto"/>
        <w:ind w:firstLine="2692" w:firstLineChars="1282"/>
        <w:rPr>
          <w:rFonts w:ascii="宋体"/>
          <w:color w:val="auto"/>
          <w:highlight w:val="none"/>
        </w:rPr>
      </w:pPr>
      <w:r>
        <w:rPr>
          <w:rFonts w:hint="eastAsia" w:ascii="宋体" w:hAnsi="宋体" w:cs="宋体"/>
          <w:color w:val="auto"/>
          <w:highlight w:val="none"/>
        </w:rPr>
        <w:t>法定代表人或其委托代理人：</w:t>
      </w:r>
      <w:r>
        <w:rPr>
          <w:rFonts w:ascii="宋体" w:hAnsi="宋体" w:cs="宋体"/>
          <w:color w:val="auto"/>
          <w:highlight w:val="none"/>
          <w:u w:val="single"/>
        </w:rPr>
        <w:t xml:space="preserve">             </w:t>
      </w:r>
      <w:r>
        <w:rPr>
          <w:rFonts w:hint="eastAsia" w:ascii="宋体" w:hAnsi="宋体" w:cs="宋体"/>
          <w:color w:val="auto"/>
          <w:highlight w:val="none"/>
        </w:rPr>
        <w:t>（签字或盖章）</w:t>
      </w:r>
    </w:p>
    <w:p w14:paraId="035688FE">
      <w:pPr>
        <w:pStyle w:val="4"/>
        <w:ind w:firstLine="2730" w:firstLineChars="1300"/>
        <w:rPr>
          <w:rFonts w:ascii="宋体"/>
          <w:b w:val="0"/>
          <w:bCs w:val="0"/>
          <w:color w:val="auto"/>
          <w:sz w:val="21"/>
          <w:szCs w:val="21"/>
          <w:highlight w:val="none"/>
        </w:rPr>
      </w:pPr>
      <w:r>
        <w:rPr>
          <w:rFonts w:ascii="宋体" w:hAnsi="宋体" w:cs="宋体"/>
          <w:b w:val="0"/>
          <w:bCs w:val="0"/>
          <w:color w:val="auto"/>
          <w:sz w:val="21"/>
          <w:szCs w:val="21"/>
          <w:highlight w:val="none"/>
          <w:u w:val="single"/>
        </w:rPr>
        <w:t xml:space="preserve">        </w:t>
      </w:r>
      <w:bookmarkStart w:id="96" w:name="_Toc132759346"/>
      <w:bookmarkStart w:id="97" w:name="_Toc132759243"/>
      <w:r>
        <w:rPr>
          <w:rFonts w:hint="eastAsia" w:ascii="宋体" w:hAnsi="宋体" w:cs="宋体"/>
          <w:b w:val="0"/>
          <w:bCs w:val="0"/>
          <w:color w:val="auto"/>
          <w:sz w:val="21"/>
          <w:szCs w:val="21"/>
          <w:highlight w:val="none"/>
        </w:rPr>
        <w:t>年</w:t>
      </w:r>
      <w:r>
        <w:rPr>
          <w:rFonts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月</w:t>
      </w:r>
      <w:r>
        <w:rPr>
          <w:rFonts w:ascii="宋体" w:hAnsi="宋体" w:cs="宋体"/>
          <w:b w:val="0"/>
          <w:bCs w:val="0"/>
          <w:color w:val="auto"/>
          <w:sz w:val="21"/>
          <w:szCs w:val="21"/>
          <w:highlight w:val="none"/>
          <w:u w:val="single"/>
        </w:rPr>
        <w:t xml:space="preserve">    </w:t>
      </w:r>
      <w:r>
        <w:rPr>
          <w:rFonts w:hint="eastAsia" w:ascii="宋体" w:hAnsi="宋体" w:cs="宋体"/>
          <w:b w:val="0"/>
          <w:bCs w:val="0"/>
          <w:color w:val="auto"/>
          <w:sz w:val="21"/>
          <w:szCs w:val="21"/>
          <w:highlight w:val="none"/>
        </w:rPr>
        <w:t>日</w:t>
      </w:r>
      <w:bookmarkEnd w:id="96"/>
      <w:bookmarkEnd w:id="97"/>
    </w:p>
    <w:p w14:paraId="01305173">
      <w:pPr>
        <w:rPr>
          <w:rFonts w:ascii="宋体"/>
          <w:color w:val="auto"/>
          <w:highlight w:val="none"/>
        </w:rPr>
      </w:pPr>
    </w:p>
    <w:p w14:paraId="22320ACF">
      <w:pPr>
        <w:rPr>
          <w:rFonts w:ascii="宋体"/>
          <w:color w:val="auto"/>
          <w:highlight w:val="none"/>
        </w:rPr>
      </w:pPr>
    </w:p>
    <w:p w14:paraId="1D91A4F9">
      <w:pPr>
        <w:rPr>
          <w:rFonts w:ascii="宋体"/>
          <w:color w:val="auto"/>
          <w:highlight w:val="none"/>
        </w:rPr>
      </w:pPr>
    </w:p>
    <w:p w14:paraId="1F08A35F">
      <w:pPr>
        <w:rPr>
          <w:rFonts w:ascii="宋体"/>
          <w:color w:val="auto"/>
          <w:highlight w:val="none"/>
        </w:rPr>
      </w:pPr>
    </w:p>
    <w:p w14:paraId="5700F408">
      <w:pPr>
        <w:rPr>
          <w:rFonts w:ascii="宋体"/>
          <w:color w:val="auto"/>
          <w:highlight w:val="none"/>
        </w:rPr>
      </w:pPr>
    </w:p>
    <w:p w14:paraId="1BC3B1AE">
      <w:pPr>
        <w:rPr>
          <w:rFonts w:ascii="宋体"/>
          <w:color w:val="auto"/>
          <w:highlight w:val="none"/>
        </w:rPr>
      </w:pPr>
    </w:p>
    <w:p w14:paraId="2B36AFA1">
      <w:pPr>
        <w:rPr>
          <w:rFonts w:ascii="宋体"/>
          <w:color w:val="auto"/>
          <w:highlight w:val="none"/>
        </w:rPr>
      </w:pPr>
    </w:p>
    <w:p w14:paraId="54DA9F0D">
      <w:pPr>
        <w:rPr>
          <w:rFonts w:ascii="宋体"/>
          <w:color w:val="auto"/>
          <w:highlight w:val="none"/>
        </w:rPr>
      </w:pPr>
    </w:p>
    <w:p w14:paraId="09CEE6D1">
      <w:pPr>
        <w:pStyle w:val="4"/>
        <w:rPr>
          <w:rFonts w:ascii="宋体"/>
          <w:b w:val="0"/>
          <w:bCs w:val="0"/>
          <w:color w:val="auto"/>
          <w:sz w:val="21"/>
          <w:szCs w:val="21"/>
          <w:highlight w:val="none"/>
        </w:rPr>
      </w:pPr>
    </w:p>
    <w:sectPr>
      <w:footerReference r:id="rId5" w:type="default"/>
      <w:pgSz w:w="11906" w:h="16838"/>
      <w:pgMar w:top="1417"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37B60">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C98C">
    <w:pPr>
      <w:rPr>
        <w:rFonts w:ascii="宋体"/>
        <w:b/>
        <w:bCs/>
        <w:spacing w:val="20"/>
        <w:kern w:val="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6289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14935" cy="262890"/>
                      </a:xfrm>
                      <a:prstGeom prst="rect">
                        <a:avLst/>
                      </a:prstGeom>
                      <a:noFill/>
                      <a:ln>
                        <a:noFill/>
                      </a:ln>
                    </wps:spPr>
                    <wps:txbx>
                      <w:txbxContent>
                        <w:p w14:paraId="58E15ADF">
                          <w:pPr>
                            <w:pStyle w:val="12"/>
                            <w:jc w:val="center"/>
                            <w:rPr>
                              <w:rStyle w:val="22"/>
                            </w:rPr>
                          </w:pPr>
                          <w:r>
                            <w:rPr>
                              <w:rStyle w:val="22"/>
                            </w:rPr>
                            <w:fldChar w:fldCharType="begin"/>
                          </w:r>
                          <w:r>
                            <w:rPr>
                              <w:rStyle w:val="22"/>
                            </w:rPr>
                            <w:instrText xml:space="preserve">PAGE  </w:instrText>
                          </w:r>
                          <w:r>
                            <w:rPr>
                              <w:rStyle w:val="22"/>
                            </w:rPr>
                            <w:fldChar w:fldCharType="separate"/>
                          </w:r>
                          <w:r>
                            <w:rPr>
                              <w:rStyle w:val="22"/>
                            </w:rPr>
                            <w:t>33</w:t>
                          </w:r>
                          <w:r>
                            <w:rPr>
                              <w:rStyle w:val="22"/>
                            </w:rPr>
                            <w:fldChar w:fldCharType="end"/>
                          </w:r>
                        </w:p>
                        <w:p w14:paraId="37AFA2C9">
                          <w:pPr>
                            <w:pStyle w:val="12"/>
                            <w:rPr>
                              <w:rStyle w:val="22"/>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20.7pt;width:9.05pt;mso-position-horizontal:center;mso-position-horizontal-relative:margin;mso-wrap-style:none;z-index:251659264;mso-width-relative:page;mso-height-relative:page;" filled="f" stroked="f" coordsize="21600,21600"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l1yedAAAAADAQAADwAAAAAAAAABACAAAAAiAAAAZHJzL2Rv&#10;d25yZXYueG1sUEsBAhQAFAAAAAgAh07iQB16KKPQAQAAmgMAAA4AAAAAAAAAAQAgAAAAHwEAAGRy&#10;cy9lMm9Eb2MueG1sUEsFBgAAAAAGAAYAWQEAAGEFAAAAAA==&#10;">
              <v:fill on="f" focussize="0,0"/>
              <v:stroke on="f"/>
              <v:imagedata o:title=""/>
              <o:lock v:ext="edit" aspectratio="f"/>
              <v:textbox inset="0mm,0mm,0mm,0mm" style="mso-fit-shape-to-text:t;">
                <w:txbxContent>
                  <w:p w14:paraId="58E15ADF">
                    <w:pPr>
                      <w:pStyle w:val="12"/>
                      <w:jc w:val="center"/>
                      <w:rPr>
                        <w:rStyle w:val="22"/>
                      </w:rPr>
                    </w:pPr>
                    <w:r>
                      <w:rPr>
                        <w:rStyle w:val="22"/>
                      </w:rPr>
                      <w:fldChar w:fldCharType="begin"/>
                    </w:r>
                    <w:r>
                      <w:rPr>
                        <w:rStyle w:val="22"/>
                      </w:rPr>
                      <w:instrText xml:space="preserve">PAGE  </w:instrText>
                    </w:r>
                    <w:r>
                      <w:rPr>
                        <w:rStyle w:val="22"/>
                      </w:rPr>
                      <w:fldChar w:fldCharType="separate"/>
                    </w:r>
                    <w:r>
                      <w:rPr>
                        <w:rStyle w:val="22"/>
                      </w:rPr>
                      <w:t>33</w:t>
                    </w:r>
                    <w:r>
                      <w:rPr>
                        <w:rStyle w:val="22"/>
                      </w:rPr>
                      <w:fldChar w:fldCharType="end"/>
                    </w:r>
                  </w:p>
                  <w:p w14:paraId="37AFA2C9">
                    <w:pPr>
                      <w:pStyle w:val="12"/>
                      <w:rPr>
                        <w:rStyle w:val="2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9E076">
    <w:pPr>
      <w:pStyle w:val="13"/>
      <w:jc w:val="left"/>
      <w:rPr>
        <w:color w:val="auto"/>
      </w:rPr>
    </w:pPr>
    <w:r>
      <w:rPr>
        <w:rFonts w:hint="eastAsia"/>
        <w:color w:val="auto"/>
        <w:lang w:eastAsia="zh-CN"/>
      </w:rPr>
      <w:t>安徽江淮重型工程机械有限公司</w:t>
    </w:r>
    <w:r>
      <w:rPr>
        <w:rFonts w:hint="eastAsia"/>
        <w:color w:val="auto"/>
      </w:rPr>
      <w:t>2025年度零供小品种原材料合格供应商入库遴选（入库招募）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57FA1"/>
    <w:multiLevelType w:val="singleLevel"/>
    <w:tmpl w:val="E0A57FA1"/>
    <w:lvl w:ilvl="0" w:tentative="0">
      <w:start w:val="1"/>
      <w:numFmt w:val="chineseCounting"/>
      <w:suff w:val="nothing"/>
      <w:lvlText w:val="%1、"/>
      <w:lvlJc w:val="left"/>
      <w:rPr>
        <w:rFonts w:hint="eastAsia"/>
      </w:rPr>
    </w:lvl>
  </w:abstractNum>
  <w:abstractNum w:abstractNumId="1">
    <w:nsid w:val="1C6B5BD3"/>
    <w:multiLevelType w:val="multilevel"/>
    <w:tmpl w:val="1C6B5BD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11BCA1"/>
    <w:multiLevelType w:val="singleLevel"/>
    <w:tmpl w:val="5811BCA1"/>
    <w:lvl w:ilvl="0" w:tentative="0">
      <w:start w:val="1"/>
      <w:numFmt w:val="decimal"/>
      <w:suff w:val="nothing"/>
      <w:lvlText w:val="（%1）"/>
      <w:lvlJc w:val="left"/>
      <w:pPr>
        <w:tabs>
          <w:tab w:val="left" w:pos="0"/>
        </w:tabs>
      </w:pPr>
      <w:rPr>
        <w:rFonts w:hint="default"/>
      </w:rPr>
    </w:lvl>
  </w:abstractNum>
  <w:abstractNum w:abstractNumId="3">
    <w:nsid w:val="6E574510"/>
    <w:multiLevelType w:val="multilevel"/>
    <w:tmpl w:val="6E574510"/>
    <w:lvl w:ilvl="0" w:tentative="0">
      <w:start w:val="5"/>
      <w:numFmt w:val="decimal"/>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BD8A15"/>
    <w:multiLevelType w:val="singleLevel"/>
    <w:tmpl w:val="7EBD8A15"/>
    <w:lvl w:ilvl="0" w:tentative="0">
      <w:start w:val="1"/>
      <w:numFmt w:val="decimal"/>
      <w:suff w:val="space"/>
      <w:lvlText w:val="第%1章"/>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9797C"/>
    <w:rsid w:val="00002782"/>
    <w:rsid w:val="0000345F"/>
    <w:rsid w:val="00006D62"/>
    <w:rsid w:val="00010544"/>
    <w:rsid w:val="0001188D"/>
    <w:rsid w:val="00012DE4"/>
    <w:rsid w:val="000160CE"/>
    <w:rsid w:val="0002043C"/>
    <w:rsid w:val="00022DBE"/>
    <w:rsid w:val="0004598E"/>
    <w:rsid w:val="000508A4"/>
    <w:rsid w:val="000563DF"/>
    <w:rsid w:val="0006253A"/>
    <w:rsid w:val="000644FE"/>
    <w:rsid w:val="00065ADA"/>
    <w:rsid w:val="00066242"/>
    <w:rsid w:val="00067ED8"/>
    <w:rsid w:val="0007037B"/>
    <w:rsid w:val="00071748"/>
    <w:rsid w:val="0007380B"/>
    <w:rsid w:val="00074CF5"/>
    <w:rsid w:val="00086FF6"/>
    <w:rsid w:val="00091185"/>
    <w:rsid w:val="000A0CCC"/>
    <w:rsid w:val="000A3068"/>
    <w:rsid w:val="000A5B12"/>
    <w:rsid w:val="000A6C45"/>
    <w:rsid w:val="000B0E63"/>
    <w:rsid w:val="000B1F37"/>
    <w:rsid w:val="000B2293"/>
    <w:rsid w:val="000B4217"/>
    <w:rsid w:val="000B5E1E"/>
    <w:rsid w:val="000B6407"/>
    <w:rsid w:val="000B68CE"/>
    <w:rsid w:val="000B6F07"/>
    <w:rsid w:val="000C2F15"/>
    <w:rsid w:val="000D13F3"/>
    <w:rsid w:val="000E0C9E"/>
    <w:rsid w:val="000E123F"/>
    <w:rsid w:val="000F149E"/>
    <w:rsid w:val="000F1C77"/>
    <w:rsid w:val="000F1EDE"/>
    <w:rsid w:val="000F241F"/>
    <w:rsid w:val="000F445A"/>
    <w:rsid w:val="000F52B6"/>
    <w:rsid w:val="000F5C43"/>
    <w:rsid w:val="00102B82"/>
    <w:rsid w:val="00105005"/>
    <w:rsid w:val="001050F5"/>
    <w:rsid w:val="001055F4"/>
    <w:rsid w:val="00105E0F"/>
    <w:rsid w:val="00107ECF"/>
    <w:rsid w:val="00112FDA"/>
    <w:rsid w:val="00123111"/>
    <w:rsid w:val="00127CE2"/>
    <w:rsid w:val="0014110B"/>
    <w:rsid w:val="00143900"/>
    <w:rsid w:val="00151053"/>
    <w:rsid w:val="00154879"/>
    <w:rsid w:val="00166E01"/>
    <w:rsid w:val="00176A3D"/>
    <w:rsid w:val="001773DE"/>
    <w:rsid w:val="001878AC"/>
    <w:rsid w:val="00187E99"/>
    <w:rsid w:val="00190592"/>
    <w:rsid w:val="00193B06"/>
    <w:rsid w:val="001963A7"/>
    <w:rsid w:val="00197324"/>
    <w:rsid w:val="001A2115"/>
    <w:rsid w:val="001A6E60"/>
    <w:rsid w:val="001C2BDB"/>
    <w:rsid w:val="001D440C"/>
    <w:rsid w:val="001E3814"/>
    <w:rsid w:val="001E6BC4"/>
    <w:rsid w:val="001E7C58"/>
    <w:rsid w:val="001F0E5F"/>
    <w:rsid w:val="0020652C"/>
    <w:rsid w:val="00210DD2"/>
    <w:rsid w:val="00211780"/>
    <w:rsid w:val="002168FD"/>
    <w:rsid w:val="0021729F"/>
    <w:rsid w:val="00217496"/>
    <w:rsid w:val="00222736"/>
    <w:rsid w:val="00230F0E"/>
    <w:rsid w:val="00233EFD"/>
    <w:rsid w:val="002417CF"/>
    <w:rsid w:val="00252760"/>
    <w:rsid w:val="002625D3"/>
    <w:rsid w:val="002648A6"/>
    <w:rsid w:val="0027635E"/>
    <w:rsid w:val="00281DF3"/>
    <w:rsid w:val="002825D4"/>
    <w:rsid w:val="002869C5"/>
    <w:rsid w:val="00294C98"/>
    <w:rsid w:val="0029797C"/>
    <w:rsid w:val="002A4E3F"/>
    <w:rsid w:val="002B21BA"/>
    <w:rsid w:val="002B40D7"/>
    <w:rsid w:val="002B6B25"/>
    <w:rsid w:val="002B6B57"/>
    <w:rsid w:val="002C0894"/>
    <w:rsid w:val="002C5BCC"/>
    <w:rsid w:val="002D12F6"/>
    <w:rsid w:val="002D3C63"/>
    <w:rsid w:val="002D3D7B"/>
    <w:rsid w:val="002D6B81"/>
    <w:rsid w:val="002D7CFC"/>
    <w:rsid w:val="002F22DE"/>
    <w:rsid w:val="002F2C2A"/>
    <w:rsid w:val="003074A1"/>
    <w:rsid w:val="00313E0E"/>
    <w:rsid w:val="00316D77"/>
    <w:rsid w:val="00316EDD"/>
    <w:rsid w:val="00321A2A"/>
    <w:rsid w:val="00324635"/>
    <w:rsid w:val="0033104E"/>
    <w:rsid w:val="003320AD"/>
    <w:rsid w:val="00335A0F"/>
    <w:rsid w:val="003443F7"/>
    <w:rsid w:val="0035148A"/>
    <w:rsid w:val="00356D57"/>
    <w:rsid w:val="00356D92"/>
    <w:rsid w:val="00361740"/>
    <w:rsid w:val="0036177B"/>
    <w:rsid w:val="00372A5E"/>
    <w:rsid w:val="003826FB"/>
    <w:rsid w:val="00383EC5"/>
    <w:rsid w:val="00386356"/>
    <w:rsid w:val="00386A09"/>
    <w:rsid w:val="00386EF7"/>
    <w:rsid w:val="003A2E2D"/>
    <w:rsid w:val="003A3F0D"/>
    <w:rsid w:val="003A41D2"/>
    <w:rsid w:val="003B3546"/>
    <w:rsid w:val="003B64CE"/>
    <w:rsid w:val="003C157C"/>
    <w:rsid w:val="003C4D13"/>
    <w:rsid w:val="003C502D"/>
    <w:rsid w:val="003E0AC8"/>
    <w:rsid w:val="003E32F1"/>
    <w:rsid w:val="003E633B"/>
    <w:rsid w:val="003E6827"/>
    <w:rsid w:val="003F074C"/>
    <w:rsid w:val="003F1321"/>
    <w:rsid w:val="003F148B"/>
    <w:rsid w:val="003F64BB"/>
    <w:rsid w:val="003F6732"/>
    <w:rsid w:val="003F720E"/>
    <w:rsid w:val="003F75DE"/>
    <w:rsid w:val="00403696"/>
    <w:rsid w:val="004046B3"/>
    <w:rsid w:val="00405B41"/>
    <w:rsid w:val="00412D98"/>
    <w:rsid w:val="00413132"/>
    <w:rsid w:val="00425004"/>
    <w:rsid w:val="00425DCA"/>
    <w:rsid w:val="00431198"/>
    <w:rsid w:val="00434375"/>
    <w:rsid w:val="004362EA"/>
    <w:rsid w:val="004557E5"/>
    <w:rsid w:val="004576D1"/>
    <w:rsid w:val="00461077"/>
    <w:rsid w:val="004678B3"/>
    <w:rsid w:val="00473555"/>
    <w:rsid w:val="00475863"/>
    <w:rsid w:val="00475FF1"/>
    <w:rsid w:val="00480913"/>
    <w:rsid w:val="00490DDE"/>
    <w:rsid w:val="004948A6"/>
    <w:rsid w:val="0049496E"/>
    <w:rsid w:val="00494C41"/>
    <w:rsid w:val="004A0259"/>
    <w:rsid w:val="004A43CB"/>
    <w:rsid w:val="004A6812"/>
    <w:rsid w:val="004C54ED"/>
    <w:rsid w:val="004C586F"/>
    <w:rsid w:val="004D76DB"/>
    <w:rsid w:val="004E6525"/>
    <w:rsid w:val="004F479C"/>
    <w:rsid w:val="00500675"/>
    <w:rsid w:val="005054BC"/>
    <w:rsid w:val="0050798C"/>
    <w:rsid w:val="0051093A"/>
    <w:rsid w:val="00511BBA"/>
    <w:rsid w:val="0051217B"/>
    <w:rsid w:val="00513D37"/>
    <w:rsid w:val="00514F76"/>
    <w:rsid w:val="00516CD7"/>
    <w:rsid w:val="0051713D"/>
    <w:rsid w:val="00526722"/>
    <w:rsid w:val="00535323"/>
    <w:rsid w:val="005378E0"/>
    <w:rsid w:val="00540189"/>
    <w:rsid w:val="00542018"/>
    <w:rsid w:val="005426B7"/>
    <w:rsid w:val="00544D3B"/>
    <w:rsid w:val="005456CD"/>
    <w:rsid w:val="005507FE"/>
    <w:rsid w:val="0055102E"/>
    <w:rsid w:val="00553831"/>
    <w:rsid w:val="00556D60"/>
    <w:rsid w:val="0056467E"/>
    <w:rsid w:val="005657AD"/>
    <w:rsid w:val="005762A7"/>
    <w:rsid w:val="00576DE2"/>
    <w:rsid w:val="005772DD"/>
    <w:rsid w:val="00577C17"/>
    <w:rsid w:val="00581451"/>
    <w:rsid w:val="00585F95"/>
    <w:rsid w:val="00586D1C"/>
    <w:rsid w:val="005922C0"/>
    <w:rsid w:val="005A1134"/>
    <w:rsid w:val="005B013E"/>
    <w:rsid w:val="005B0C00"/>
    <w:rsid w:val="005B4167"/>
    <w:rsid w:val="005B4628"/>
    <w:rsid w:val="005B7246"/>
    <w:rsid w:val="005C58FB"/>
    <w:rsid w:val="005C6120"/>
    <w:rsid w:val="005C6660"/>
    <w:rsid w:val="005D3D10"/>
    <w:rsid w:val="005D7BC6"/>
    <w:rsid w:val="005E0D4B"/>
    <w:rsid w:val="005F4AED"/>
    <w:rsid w:val="005F4B67"/>
    <w:rsid w:val="005F5B6F"/>
    <w:rsid w:val="005F6E55"/>
    <w:rsid w:val="00610067"/>
    <w:rsid w:val="00612569"/>
    <w:rsid w:val="00615538"/>
    <w:rsid w:val="0061628C"/>
    <w:rsid w:val="00624563"/>
    <w:rsid w:val="00633DAB"/>
    <w:rsid w:val="0063723D"/>
    <w:rsid w:val="00653B23"/>
    <w:rsid w:val="006547EC"/>
    <w:rsid w:val="00660446"/>
    <w:rsid w:val="0066184E"/>
    <w:rsid w:val="00665ACC"/>
    <w:rsid w:val="006660C4"/>
    <w:rsid w:val="0068732B"/>
    <w:rsid w:val="00692A68"/>
    <w:rsid w:val="0069331C"/>
    <w:rsid w:val="00695F26"/>
    <w:rsid w:val="006978F0"/>
    <w:rsid w:val="006A51AB"/>
    <w:rsid w:val="006A6907"/>
    <w:rsid w:val="006D0961"/>
    <w:rsid w:val="006D223F"/>
    <w:rsid w:val="006D4D64"/>
    <w:rsid w:val="006D5890"/>
    <w:rsid w:val="006D66CE"/>
    <w:rsid w:val="006E04D3"/>
    <w:rsid w:val="006E0745"/>
    <w:rsid w:val="006E6B0C"/>
    <w:rsid w:val="006F271D"/>
    <w:rsid w:val="006F3FCF"/>
    <w:rsid w:val="0070392C"/>
    <w:rsid w:val="0070407C"/>
    <w:rsid w:val="0070638D"/>
    <w:rsid w:val="00711EFB"/>
    <w:rsid w:val="007153A9"/>
    <w:rsid w:val="0072061F"/>
    <w:rsid w:val="007251CF"/>
    <w:rsid w:val="00737A06"/>
    <w:rsid w:val="007412AB"/>
    <w:rsid w:val="00741FFA"/>
    <w:rsid w:val="0075268B"/>
    <w:rsid w:val="00753DB1"/>
    <w:rsid w:val="00765FAC"/>
    <w:rsid w:val="007727E0"/>
    <w:rsid w:val="00775865"/>
    <w:rsid w:val="00777EA0"/>
    <w:rsid w:val="007830BF"/>
    <w:rsid w:val="007837E3"/>
    <w:rsid w:val="00783D2D"/>
    <w:rsid w:val="00785C81"/>
    <w:rsid w:val="00787349"/>
    <w:rsid w:val="00792494"/>
    <w:rsid w:val="00794265"/>
    <w:rsid w:val="00794CBB"/>
    <w:rsid w:val="007A57FB"/>
    <w:rsid w:val="007A597D"/>
    <w:rsid w:val="007A5990"/>
    <w:rsid w:val="007A71BA"/>
    <w:rsid w:val="007A73AD"/>
    <w:rsid w:val="007B2526"/>
    <w:rsid w:val="007B28A8"/>
    <w:rsid w:val="007B73AF"/>
    <w:rsid w:val="007B7D71"/>
    <w:rsid w:val="007B7FBB"/>
    <w:rsid w:val="007C0C75"/>
    <w:rsid w:val="007C37A7"/>
    <w:rsid w:val="007C538A"/>
    <w:rsid w:val="007C76CC"/>
    <w:rsid w:val="007C7741"/>
    <w:rsid w:val="007D1105"/>
    <w:rsid w:val="007D4DD2"/>
    <w:rsid w:val="007D686A"/>
    <w:rsid w:val="007E5ADB"/>
    <w:rsid w:val="007E66BB"/>
    <w:rsid w:val="007F329A"/>
    <w:rsid w:val="007F3FC4"/>
    <w:rsid w:val="007F4EAF"/>
    <w:rsid w:val="007F5438"/>
    <w:rsid w:val="007F7A1E"/>
    <w:rsid w:val="007F7B1F"/>
    <w:rsid w:val="0080171F"/>
    <w:rsid w:val="00802BE7"/>
    <w:rsid w:val="008050E4"/>
    <w:rsid w:val="0080781F"/>
    <w:rsid w:val="0081054F"/>
    <w:rsid w:val="008116C3"/>
    <w:rsid w:val="00820459"/>
    <w:rsid w:val="00821162"/>
    <w:rsid w:val="008213D9"/>
    <w:rsid w:val="008220B0"/>
    <w:rsid w:val="00822314"/>
    <w:rsid w:val="00823927"/>
    <w:rsid w:val="008437CA"/>
    <w:rsid w:val="00843FC6"/>
    <w:rsid w:val="008500FD"/>
    <w:rsid w:val="00852BC6"/>
    <w:rsid w:val="00853867"/>
    <w:rsid w:val="00864F7E"/>
    <w:rsid w:val="00865C46"/>
    <w:rsid w:val="0087421F"/>
    <w:rsid w:val="008754FE"/>
    <w:rsid w:val="00880F01"/>
    <w:rsid w:val="00882B77"/>
    <w:rsid w:val="00883D77"/>
    <w:rsid w:val="00886F16"/>
    <w:rsid w:val="008923E7"/>
    <w:rsid w:val="0089382E"/>
    <w:rsid w:val="008960C0"/>
    <w:rsid w:val="008A13E5"/>
    <w:rsid w:val="008C27FC"/>
    <w:rsid w:val="008D1AB7"/>
    <w:rsid w:val="008D319C"/>
    <w:rsid w:val="008D6AD1"/>
    <w:rsid w:val="008D73A5"/>
    <w:rsid w:val="008E7A4A"/>
    <w:rsid w:val="008F5A05"/>
    <w:rsid w:val="008F67AB"/>
    <w:rsid w:val="00902BD8"/>
    <w:rsid w:val="0090508B"/>
    <w:rsid w:val="00911943"/>
    <w:rsid w:val="00916778"/>
    <w:rsid w:val="00916936"/>
    <w:rsid w:val="00923695"/>
    <w:rsid w:val="009256D7"/>
    <w:rsid w:val="00926FDA"/>
    <w:rsid w:val="009274EE"/>
    <w:rsid w:val="009276E5"/>
    <w:rsid w:val="009402FB"/>
    <w:rsid w:val="00941961"/>
    <w:rsid w:val="00952308"/>
    <w:rsid w:val="00955F6C"/>
    <w:rsid w:val="00957F43"/>
    <w:rsid w:val="009600EE"/>
    <w:rsid w:val="00961461"/>
    <w:rsid w:val="0096174D"/>
    <w:rsid w:val="009634EE"/>
    <w:rsid w:val="00966E18"/>
    <w:rsid w:val="00974726"/>
    <w:rsid w:val="0097580B"/>
    <w:rsid w:val="00975C9C"/>
    <w:rsid w:val="00977464"/>
    <w:rsid w:val="00977DCF"/>
    <w:rsid w:val="00983C6A"/>
    <w:rsid w:val="00984E14"/>
    <w:rsid w:val="0099587F"/>
    <w:rsid w:val="009B106D"/>
    <w:rsid w:val="009B3BEF"/>
    <w:rsid w:val="009C63D5"/>
    <w:rsid w:val="009D3B54"/>
    <w:rsid w:val="009D6573"/>
    <w:rsid w:val="009E5908"/>
    <w:rsid w:val="009E797A"/>
    <w:rsid w:val="009F5FE7"/>
    <w:rsid w:val="00A12F4E"/>
    <w:rsid w:val="00A15291"/>
    <w:rsid w:val="00A15CAF"/>
    <w:rsid w:val="00A16528"/>
    <w:rsid w:val="00A368B7"/>
    <w:rsid w:val="00A4362B"/>
    <w:rsid w:val="00A45DD5"/>
    <w:rsid w:val="00A55070"/>
    <w:rsid w:val="00A61478"/>
    <w:rsid w:val="00A654B3"/>
    <w:rsid w:val="00A67B5F"/>
    <w:rsid w:val="00A722FE"/>
    <w:rsid w:val="00A744AC"/>
    <w:rsid w:val="00A7490C"/>
    <w:rsid w:val="00A7628D"/>
    <w:rsid w:val="00A8272F"/>
    <w:rsid w:val="00A85FA1"/>
    <w:rsid w:val="00A87288"/>
    <w:rsid w:val="00A956F9"/>
    <w:rsid w:val="00AC0692"/>
    <w:rsid w:val="00AC32EC"/>
    <w:rsid w:val="00AD06ED"/>
    <w:rsid w:val="00AD4BA8"/>
    <w:rsid w:val="00AE62B0"/>
    <w:rsid w:val="00AE6D82"/>
    <w:rsid w:val="00AF2701"/>
    <w:rsid w:val="00B0514E"/>
    <w:rsid w:val="00B059AE"/>
    <w:rsid w:val="00B06A1A"/>
    <w:rsid w:val="00B120B1"/>
    <w:rsid w:val="00B13676"/>
    <w:rsid w:val="00B1594B"/>
    <w:rsid w:val="00B20058"/>
    <w:rsid w:val="00B22AAC"/>
    <w:rsid w:val="00B23CE9"/>
    <w:rsid w:val="00B2413D"/>
    <w:rsid w:val="00B311CD"/>
    <w:rsid w:val="00B330DA"/>
    <w:rsid w:val="00B3348C"/>
    <w:rsid w:val="00B3409F"/>
    <w:rsid w:val="00B34BA6"/>
    <w:rsid w:val="00B34C51"/>
    <w:rsid w:val="00B372F8"/>
    <w:rsid w:val="00B378CF"/>
    <w:rsid w:val="00B4058F"/>
    <w:rsid w:val="00B407DE"/>
    <w:rsid w:val="00B40F8C"/>
    <w:rsid w:val="00B417E9"/>
    <w:rsid w:val="00B47033"/>
    <w:rsid w:val="00B476FE"/>
    <w:rsid w:val="00B639B0"/>
    <w:rsid w:val="00B664CB"/>
    <w:rsid w:val="00B66562"/>
    <w:rsid w:val="00B66897"/>
    <w:rsid w:val="00B73A8E"/>
    <w:rsid w:val="00B86C84"/>
    <w:rsid w:val="00B876E2"/>
    <w:rsid w:val="00B93184"/>
    <w:rsid w:val="00BA025C"/>
    <w:rsid w:val="00BA4C13"/>
    <w:rsid w:val="00BB0842"/>
    <w:rsid w:val="00BB6A66"/>
    <w:rsid w:val="00BC450D"/>
    <w:rsid w:val="00BC7B12"/>
    <w:rsid w:val="00BD0A14"/>
    <w:rsid w:val="00BE2DCD"/>
    <w:rsid w:val="00BE56F9"/>
    <w:rsid w:val="00C019F1"/>
    <w:rsid w:val="00C0752B"/>
    <w:rsid w:val="00C07860"/>
    <w:rsid w:val="00C07F6A"/>
    <w:rsid w:val="00C12980"/>
    <w:rsid w:val="00C16D9D"/>
    <w:rsid w:val="00C21A97"/>
    <w:rsid w:val="00C25A93"/>
    <w:rsid w:val="00C31545"/>
    <w:rsid w:val="00C33D22"/>
    <w:rsid w:val="00C341D6"/>
    <w:rsid w:val="00C377B1"/>
    <w:rsid w:val="00C37B93"/>
    <w:rsid w:val="00C400A0"/>
    <w:rsid w:val="00C40A80"/>
    <w:rsid w:val="00C4256B"/>
    <w:rsid w:val="00C51F2B"/>
    <w:rsid w:val="00C57896"/>
    <w:rsid w:val="00C633E1"/>
    <w:rsid w:val="00C735BB"/>
    <w:rsid w:val="00C76B40"/>
    <w:rsid w:val="00C77FF0"/>
    <w:rsid w:val="00C8387D"/>
    <w:rsid w:val="00C8482C"/>
    <w:rsid w:val="00C85523"/>
    <w:rsid w:val="00C87A28"/>
    <w:rsid w:val="00C87F66"/>
    <w:rsid w:val="00C92803"/>
    <w:rsid w:val="00C932EE"/>
    <w:rsid w:val="00C93DF0"/>
    <w:rsid w:val="00C953BD"/>
    <w:rsid w:val="00C96279"/>
    <w:rsid w:val="00CA00D5"/>
    <w:rsid w:val="00CA1A87"/>
    <w:rsid w:val="00CA4614"/>
    <w:rsid w:val="00CA7F38"/>
    <w:rsid w:val="00CB0919"/>
    <w:rsid w:val="00CB3865"/>
    <w:rsid w:val="00CB52B3"/>
    <w:rsid w:val="00CB59D5"/>
    <w:rsid w:val="00CB6F5E"/>
    <w:rsid w:val="00CC09AA"/>
    <w:rsid w:val="00CC4318"/>
    <w:rsid w:val="00CC7A15"/>
    <w:rsid w:val="00CD61F2"/>
    <w:rsid w:val="00CF33C3"/>
    <w:rsid w:val="00D0452C"/>
    <w:rsid w:val="00D10CBB"/>
    <w:rsid w:val="00D16787"/>
    <w:rsid w:val="00D223E0"/>
    <w:rsid w:val="00D27A10"/>
    <w:rsid w:val="00D339FB"/>
    <w:rsid w:val="00D42217"/>
    <w:rsid w:val="00D43D04"/>
    <w:rsid w:val="00D441BC"/>
    <w:rsid w:val="00D542DB"/>
    <w:rsid w:val="00D60502"/>
    <w:rsid w:val="00D62DDB"/>
    <w:rsid w:val="00D6308E"/>
    <w:rsid w:val="00D709D5"/>
    <w:rsid w:val="00D76E79"/>
    <w:rsid w:val="00D77E4D"/>
    <w:rsid w:val="00D84043"/>
    <w:rsid w:val="00D85761"/>
    <w:rsid w:val="00D8708A"/>
    <w:rsid w:val="00D91223"/>
    <w:rsid w:val="00D929FF"/>
    <w:rsid w:val="00D95178"/>
    <w:rsid w:val="00DA491E"/>
    <w:rsid w:val="00DC2405"/>
    <w:rsid w:val="00DC6E82"/>
    <w:rsid w:val="00DD3083"/>
    <w:rsid w:val="00DD3DDA"/>
    <w:rsid w:val="00DD4BAD"/>
    <w:rsid w:val="00DD5096"/>
    <w:rsid w:val="00DD6238"/>
    <w:rsid w:val="00DE3BEB"/>
    <w:rsid w:val="00DE4DB1"/>
    <w:rsid w:val="00DF0509"/>
    <w:rsid w:val="00DF6721"/>
    <w:rsid w:val="00E01294"/>
    <w:rsid w:val="00E014AD"/>
    <w:rsid w:val="00E04437"/>
    <w:rsid w:val="00E06060"/>
    <w:rsid w:val="00E0738C"/>
    <w:rsid w:val="00E12FEC"/>
    <w:rsid w:val="00E15436"/>
    <w:rsid w:val="00E17C5E"/>
    <w:rsid w:val="00E2364F"/>
    <w:rsid w:val="00E275F7"/>
    <w:rsid w:val="00E33D44"/>
    <w:rsid w:val="00E3548F"/>
    <w:rsid w:val="00E37CFC"/>
    <w:rsid w:val="00E41FD5"/>
    <w:rsid w:val="00E428CC"/>
    <w:rsid w:val="00E42A42"/>
    <w:rsid w:val="00E4574D"/>
    <w:rsid w:val="00E61BCB"/>
    <w:rsid w:val="00E64ED2"/>
    <w:rsid w:val="00E64F50"/>
    <w:rsid w:val="00E66EEF"/>
    <w:rsid w:val="00E72049"/>
    <w:rsid w:val="00E77CB8"/>
    <w:rsid w:val="00E840A1"/>
    <w:rsid w:val="00E85A5C"/>
    <w:rsid w:val="00E92E92"/>
    <w:rsid w:val="00EA0A26"/>
    <w:rsid w:val="00EA0CEF"/>
    <w:rsid w:val="00EA2482"/>
    <w:rsid w:val="00EA2991"/>
    <w:rsid w:val="00EA3B82"/>
    <w:rsid w:val="00EA78FA"/>
    <w:rsid w:val="00EB5325"/>
    <w:rsid w:val="00EB6935"/>
    <w:rsid w:val="00EB795A"/>
    <w:rsid w:val="00EC3C09"/>
    <w:rsid w:val="00EC4487"/>
    <w:rsid w:val="00ED2F00"/>
    <w:rsid w:val="00EE07D2"/>
    <w:rsid w:val="00EE15B2"/>
    <w:rsid w:val="00EE718F"/>
    <w:rsid w:val="00EF1FCA"/>
    <w:rsid w:val="00EF7BDB"/>
    <w:rsid w:val="00EF7EC7"/>
    <w:rsid w:val="00F029D4"/>
    <w:rsid w:val="00F03669"/>
    <w:rsid w:val="00F11607"/>
    <w:rsid w:val="00F21B82"/>
    <w:rsid w:val="00F2431F"/>
    <w:rsid w:val="00F24F2A"/>
    <w:rsid w:val="00F3453B"/>
    <w:rsid w:val="00F36CC8"/>
    <w:rsid w:val="00F373FB"/>
    <w:rsid w:val="00F43C56"/>
    <w:rsid w:val="00F43F88"/>
    <w:rsid w:val="00F4724E"/>
    <w:rsid w:val="00F55373"/>
    <w:rsid w:val="00F60408"/>
    <w:rsid w:val="00F63130"/>
    <w:rsid w:val="00F6697F"/>
    <w:rsid w:val="00F748E1"/>
    <w:rsid w:val="00F7725C"/>
    <w:rsid w:val="00F86FB6"/>
    <w:rsid w:val="00F90EA1"/>
    <w:rsid w:val="00F96079"/>
    <w:rsid w:val="00F96150"/>
    <w:rsid w:val="00FA38B0"/>
    <w:rsid w:val="00FA4315"/>
    <w:rsid w:val="00FB519D"/>
    <w:rsid w:val="00FB7067"/>
    <w:rsid w:val="00FB7DBC"/>
    <w:rsid w:val="00FD28D7"/>
    <w:rsid w:val="00FD4649"/>
    <w:rsid w:val="00FE5CED"/>
    <w:rsid w:val="00FE73C9"/>
    <w:rsid w:val="00FF1E18"/>
    <w:rsid w:val="00FF435E"/>
    <w:rsid w:val="00FF5C4D"/>
    <w:rsid w:val="00FF6A16"/>
    <w:rsid w:val="013435B5"/>
    <w:rsid w:val="01391314"/>
    <w:rsid w:val="01901FD4"/>
    <w:rsid w:val="01D91579"/>
    <w:rsid w:val="043F3C7A"/>
    <w:rsid w:val="047C774D"/>
    <w:rsid w:val="04E25679"/>
    <w:rsid w:val="06832803"/>
    <w:rsid w:val="08C43471"/>
    <w:rsid w:val="093F3DF0"/>
    <w:rsid w:val="09F604B7"/>
    <w:rsid w:val="0A9C56BC"/>
    <w:rsid w:val="0BE852C0"/>
    <w:rsid w:val="0EDF3D12"/>
    <w:rsid w:val="112A312B"/>
    <w:rsid w:val="14593DE7"/>
    <w:rsid w:val="1552177F"/>
    <w:rsid w:val="17C632B4"/>
    <w:rsid w:val="1C684054"/>
    <w:rsid w:val="1CA549D4"/>
    <w:rsid w:val="1E70152F"/>
    <w:rsid w:val="1EC34C0E"/>
    <w:rsid w:val="1ED1354E"/>
    <w:rsid w:val="23193D06"/>
    <w:rsid w:val="263C4B36"/>
    <w:rsid w:val="26DA417B"/>
    <w:rsid w:val="295B6512"/>
    <w:rsid w:val="29CA49C5"/>
    <w:rsid w:val="29E36A19"/>
    <w:rsid w:val="2AE31C19"/>
    <w:rsid w:val="2B550684"/>
    <w:rsid w:val="2E3D31FA"/>
    <w:rsid w:val="2EDF69E9"/>
    <w:rsid w:val="2F212B1B"/>
    <w:rsid w:val="31B74E5A"/>
    <w:rsid w:val="322920DB"/>
    <w:rsid w:val="3295678C"/>
    <w:rsid w:val="33BA37FF"/>
    <w:rsid w:val="34933B51"/>
    <w:rsid w:val="35880628"/>
    <w:rsid w:val="375F2A0F"/>
    <w:rsid w:val="38415FDC"/>
    <w:rsid w:val="38422E00"/>
    <w:rsid w:val="387E1B93"/>
    <w:rsid w:val="39865D92"/>
    <w:rsid w:val="39F631CE"/>
    <w:rsid w:val="3B9C2CCB"/>
    <w:rsid w:val="3C615E05"/>
    <w:rsid w:val="3E1F37BD"/>
    <w:rsid w:val="3E545CAD"/>
    <w:rsid w:val="3EED6576"/>
    <w:rsid w:val="3F6D3978"/>
    <w:rsid w:val="40050204"/>
    <w:rsid w:val="40667429"/>
    <w:rsid w:val="42301F23"/>
    <w:rsid w:val="43443AC6"/>
    <w:rsid w:val="435D1751"/>
    <w:rsid w:val="450825DC"/>
    <w:rsid w:val="464F4A2B"/>
    <w:rsid w:val="46625A9C"/>
    <w:rsid w:val="468B3093"/>
    <w:rsid w:val="47C157F2"/>
    <w:rsid w:val="48CE566A"/>
    <w:rsid w:val="49BA174B"/>
    <w:rsid w:val="49DD1427"/>
    <w:rsid w:val="4BAB29C4"/>
    <w:rsid w:val="4D07739D"/>
    <w:rsid w:val="4FF65296"/>
    <w:rsid w:val="513C1171"/>
    <w:rsid w:val="52F42171"/>
    <w:rsid w:val="541448B9"/>
    <w:rsid w:val="58124D18"/>
    <w:rsid w:val="5B0741E6"/>
    <w:rsid w:val="5B537EED"/>
    <w:rsid w:val="5D9B4EFB"/>
    <w:rsid w:val="5EDE5C57"/>
    <w:rsid w:val="61CB0541"/>
    <w:rsid w:val="620D6FDB"/>
    <w:rsid w:val="656C4BE4"/>
    <w:rsid w:val="67401493"/>
    <w:rsid w:val="6840638F"/>
    <w:rsid w:val="685D24C4"/>
    <w:rsid w:val="68DD6E4A"/>
    <w:rsid w:val="6A95135A"/>
    <w:rsid w:val="6BDD5090"/>
    <w:rsid w:val="6C610BBA"/>
    <w:rsid w:val="6DB5533A"/>
    <w:rsid w:val="6E006EAB"/>
    <w:rsid w:val="6ECD4657"/>
    <w:rsid w:val="70266FA7"/>
    <w:rsid w:val="717D5FA3"/>
    <w:rsid w:val="72132CDF"/>
    <w:rsid w:val="73283E40"/>
    <w:rsid w:val="740E6C4A"/>
    <w:rsid w:val="75E557E8"/>
    <w:rsid w:val="76876CD5"/>
    <w:rsid w:val="76D22D49"/>
    <w:rsid w:val="784B6A10"/>
    <w:rsid w:val="7A505290"/>
    <w:rsid w:val="7B22521E"/>
    <w:rsid w:val="7B3527F0"/>
    <w:rsid w:val="7ED53966"/>
    <w:rsid w:val="7ED606EF"/>
    <w:rsid w:val="7F6D31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qFormat="1" w:unhideWhenUsed="0" w:uiPriority="99"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99" w:semiHidden="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9"/>
    <w:pPr>
      <w:keepNext/>
      <w:keepLines/>
      <w:spacing w:line="360" w:lineRule="auto"/>
      <w:outlineLvl w:val="0"/>
    </w:pPr>
    <w:rPr>
      <w:b/>
      <w:bCs/>
      <w:kern w:val="44"/>
      <w:sz w:val="32"/>
      <w:szCs w:val="32"/>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link w:val="28"/>
    <w:qFormat/>
    <w:uiPriority w:val="99"/>
    <w:pPr>
      <w:keepNext/>
      <w:keepLines/>
      <w:spacing w:line="360" w:lineRule="auto"/>
      <w:outlineLvl w:val="2"/>
    </w:pPr>
    <w:rPr>
      <w:b/>
      <w:bCs/>
      <w:kern w:val="0"/>
      <w:sz w:val="24"/>
      <w:szCs w:val="24"/>
    </w:rPr>
  </w:style>
  <w:style w:type="paragraph" w:styleId="5">
    <w:name w:val="heading 4"/>
    <w:basedOn w:val="1"/>
    <w:next w:val="1"/>
    <w:link w:val="29"/>
    <w:qFormat/>
    <w:uiPriority w:val="99"/>
    <w:pPr>
      <w:keepNext/>
      <w:keepLines/>
      <w:spacing w:line="360" w:lineRule="auto"/>
      <w:outlineLvl w:val="3"/>
    </w:pPr>
    <w:rPr>
      <w:rFonts w:ascii="Arial" w:hAnsi="Arial" w:cs="Arial"/>
      <w:b/>
      <w:bCs/>
      <w:kern w:val="0"/>
      <w:sz w:val="20"/>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7">
    <w:name w:val="annotation text"/>
    <w:basedOn w:val="1"/>
    <w:link w:val="30"/>
    <w:semiHidden/>
    <w:qFormat/>
    <w:uiPriority w:val="99"/>
    <w:pPr>
      <w:jc w:val="left"/>
    </w:pPr>
    <w:rPr>
      <w:rFonts w:ascii="Calibri" w:hAnsi="Calibri" w:cs="Calibri"/>
    </w:rPr>
  </w:style>
  <w:style w:type="paragraph" w:styleId="8">
    <w:name w:val="Salutation"/>
    <w:basedOn w:val="1"/>
    <w:next w:val="1"/>
    <w:link w:val="32"/>
    <w:qFormat/>
    <w:uiPriority w:val="99"/>
    <w:rPr>
      <w:rFonts w:ascii="仿宋_GB2312" w:eastAsia="仿宋_GB2312" w:cs="仿宋_GB2312"/>
      <w:kern w:val="0"/>
      <w:sz w:val="28"/>
      <w:szCs w:val="28"/>
    </w:rPr>
  </w:style>
  <w:style w:type="paragraph" w:styleId="9">
    <w:name w:val="toc 3"/>
    <w:basedOn w:val="1"/>
    <w:next w:val="1"/>
    <w:unhideWhenUsed/>
    <w:qFormat/>
    <w:locked/>
    <w:uiPriority w:val="39"/>
    <w:pPr>
      <w:ind w:left="840" w:leftChars="400"/>
    </w:pPr>
  </w:style>
  <w:style w:type="paragraph" w:styleId="10">
    <w:name w:val="Date"/>
    <w:basedOn w:val="1"/>
    <w:next w:val="1"/>
    <w:link w:val="33"/>
    <w:qFormat/>
    <w:uiPriority w:val="99"/>
    <w:pPr>
      <w:ind w:left="100" w:leftChars="2500"/>
    </w:pPr>
    <w:rPr>
      <w:rFonts w:ascii="Calibri" w:hAnsi="Calibri" w:cs="Calibri"/>
      <w:kern w:val="0"/>
      <w:sz w:val="20"/>
      <w:szCs w:val="20"/>
    </w:rPr>
  </w:style>
  <w:style w:type="paragraph" w:styleId="11">
    <w:name w:val="Balloon Text"/>
    <w:basedOn w:val="1"/>
    <w:link w:val="34"/>
    <w:semiHidden/>
    <w:qFormat/>
    <w:uiPriority w:val="99"/>
    <w:rPr>
      <w:rFonts w:ascii="Calibri" w:hAnsi="Calibri" w:cs="Calibri"/>
      <w:sz w:val="18"/>
      <w:szCs w:val="18"/>
    </w:rPr>
  </w:style>
  <w:style w:type="paragraph" w:styleId="12">
    <w:name w:val="footer"/>
    <w:basedOn w:val="1"/>
    <w:link w:val="35"/>
    <w:qFormat/>
    <w:uiPriority w:val="99"/>
    <w:pPr>
      <w:tabs>
        <w:tab w:val="center" w:pos="4153"/>
        <w:tab w:val="right" w:pos="8306"/>
      </w:tabs>
      <w:snapToGrid w:val="0"/>
      <w:jc w:val="left"/>
    </w:pPr>
    <w:rPr>
      <w:kern w:val="0"/>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spacing w:val="-20"/>
      <w:kern w:val="0"/>
      <w:sz w:val="18"/>
      <w:szCs w:val="18"/>
    </w:rPr>
  </w:style>
  <w:style w:type="paragraph" w:styleId="14">
    <w:name w:val="toc 1"/>
    <w:basedOn w:val="1"/>
    <w:next w:val="1"/>
    <w:unhideWhenUsed/>
    <w:qFormat/>
    <w:locked/>
    <w:uiPriority w:val="39"/>
  </w:style>
  <w:style w:type="paragraph" w:styleId="15">
    <w:name w:val="index heading"/>
    <w:basedOn w:val="1"/>
    <w:next w:val="16"/>
    <w:semiHidden/>
    <w:qFormat/>
    <w:uiPriority w:val="99"/>
  </w:style>
  <w:style w:type="paragraph" w:styleId="16">
    <w:name w:val="index 1"/>
    <w:basedOn w:val="1"/>
    <w:next w:val="1"/>
    <w:semiHidden/>
    <w:qFormat/>
    <w:uiPriority w:val="99"/>
  </w:style>
  <w:style w:type="paragraph" w:styleId="17">
    <w:name w:val="toc 2"/>
    <w:basedOn w:val="1"/>
    <w:next w:val="1"/>
    <w:unhideWhenUsed/>
    <w:qFormat/>
    <w:locked/>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color w:val="0066CC"/>
      <w:kern w:val="0"/>
      <w:sz w:val="24"/>
      <w:szCs w:val="24"/>
    </w:rPr>
  </w:style>
  <w:style w:type="paragraph" w:styleId="19">
    <w:name w:val="annotation subject"/>
    <w:basedOn w:val="7"/>
    <w:next w:val="7"/>
    <w:link w:val="31"/>
    <w:semiHidden/>
    <w:qFormat/>
    <w:uiPriority w:val="99"/>
    <w:rPr>
      <w:b/>
      <w:bCs/>
    </w:rPr>
  </w:style>
  <w:style w:type="character" w:styleId="22">
    <w:name w:val="page number"/>
    <w:basedOn w:val="21"/>
    <w:qFormat/>
    <w:uiPriority w:val="99"/>
  </w:style>
  <w:style w:type="character" w:styleId="23">
    <w:name w:val="Hyperlink"/>
    <w:unhideWhenUsed/>
    <w:qFormat/>
    <w:uiPriority w:val="99"/>
    <w:rPr>
      <w:color w:val="0563C1"/>
      <w:u w:val="single"/>
    </w:rPr>
  </w:style>
  <w:style w:type="character" w:styleId="24">
    <w:name w:val="annotation reference"/>
    <w:semiHidden/>
    <w:qFormat/>
    <w:uiPriority w:val="99"/>
    <w:rPr>
      <w:sz w:val="21"/>
      <w:szCs w:val="21"/>
    </w:rPr>
  </w:style>
  <w:style w:type="character" w:styleId="25">
    <w:name w:val="HTML Sample"/>
    <w:qFormat/>
    <w:uiPriority w:val="99"/>
    <w:rPr>
      <w:rFonts w:ascii="monospace" w:hAnsi="monospace" w:cs="monospace"/>
      <w:sz w:val="21"/>
      <w:szCs w:val="21"/>
    </w:rPr>
  </w:style>
  <w:style w:type="character" w:customStyle="1" w:styleId="26">
    <w:name w:val="标题 1 Char"/>
    <w:link w:val="2"/>
    <w:qFormat/>
    <w:locked/>
    <w:uiPriority w:val="99"/>
    <w:rPr>
      <w:rFonts w:ascii="Times New Roman" w:hAnsi="Times New Roman" w:eastAsia="宋体" w:cs="Times New Roman"/>
      <w:b/>
      <w:bCs/>
      <w:kern w:val="44"/>
      <w:sz w:val="44"/>
      <w:szCs w:val="44"/>
    </w:rPr>
  </w:style>
  <w:style w:type="character" w:customStyle="1" w:styleId="27">
    <w:name w:val="标题 2 Char"/>
    <w:link w:val="3"/>
    <w:qFormat/>
    <w:locked/>
    <w:uiPriority w:val="99"/>
    <w:rPr>
      <w:rFonts w:ascii="Arial" w:hAnsi="Arial" w:eastAsia="黑体" w:cs="Arial"/>
      <w:b/>
      <w:bCs/>
      <w:sz w:val="32"/>
      <w:szCs w:val="32"/>
    </w:rPr>
  </w:style>
  <w:style w:type="character" w:customStyle="1" w:styleId="28">
    <w:name w:val="标题 3 Char"/>
    <w:link w:val="4"/>
    <w:qFormat/>
    <w:locked/>
    <w:uiPriority w:val="99"/>
    <w:rPr>
      <w:rFonts w:ascii="Times New Roman" w:hAnsi="Times New Roman" w:eastAsia="宋体" w:cs="Times New Roman"/>
      <w:b/>
      <w:bCs/>
      <w:sz w:val="32"/>
      <w:szCs w:val="32"/>
    </w:rPr>
  </w:style>
  <w:style w:type="character" w:customStyle="1" w:styleId="29">
    <w:name w:val="标题 4 Char"/>
    <w:link w:val="5"/>
    <w:qFormat/>
    <w:locked/>
    <w:uiPriority w:val="99"/>
    <w:rPr>
      <w:rFonts w:ascii="Arial" w:hAnsi="Arial" w:eastAsia="宋体" w:cs="Arial"/>
      <w:b/>
      <w:bCs/>
      <w:sz w:val="28"/>
      <w:szCs w:val="28"/>
    </w:rPr>
  </w:style>
  <w:style w:type="character" w:customStyle="1" w:styleId="30">
    <w:name w:val="批注文字 Char"/>
    <w:link w:val="7"/>
    <w:semiHidden/>
    <w:qFormat/>
    <w:locked/>
    <w:uiPriority w:val="99"/>
    <w:rPr>
      <w:kern w:val="2"/>
      <w:sz w:val="24"/>
      <w:szCs w:val="24"/>
    </w:rPr>
  </w:style>
  <w:style w:type="character" w:customStyle="1" w:styleId="31">
    <w:name w:val="批注主题 Char"/>
    <w:link w:val="19"/>
    <w:semiHidden/>
    <w:qFormat/>
    <w:locked/>
    <w:uiPriority w:val="99"/>
    <w:rPr>
      <w:b/>
      <w:bCs/>
      <w:kern w:val="2"/>
      <w:sz w:val="24"/>
      <w:szCs w:val="24"/>
    </w:rPr>
  </w:style>
  <w:style w:type="character" w:customStyle="1" w:styleId="32">
    <w:name w:val="称呼 Char"/>
    <w:link w:val="8"/>
    <w:qFormat/>
    <w:locked/>
    <w:uiPriority w:val="99"/>
    <w:rPr>
      <w:rFonts w:ascii="仿宋_GB2312" w:hAnsi="Times New Roman" w:eastAsia="仿宋_GB2312" w:cs="仿宋_GB2312"/>
      <w:sz w:val="20"/>
      <w:szCs w:val="20"/>
    </w:rPr>
  </w:style>
  <w:style w:type="character" w:customStyle="1" w:styleId="33">
    <w:name w:val="日期 Char"/>
    <w:link w:val="10"/>
    <w:qFormat/>
    <w:locked/>
    <w:uiPriority w:val="99"/>
    <w:rPr>
      <w:rFonts w:eastAsia="宋体"/>
      <w:sz w:val="24"/>
      <w:szCs w:val="24"/>
    </w:rPr>
  </w:style>
  <w:style w:type="character" w:customStyle="1" w:styleId="34">
    <w:name w:val="批注框文本 Char"/>
    <w:link w:val="11"/>
    <w:semiHidden/>
    <w:qFormat/>
    <w:locked/>
    <w:uiPriority w:val="99"/>
    <w:rPr>
      <w:kern w:val="2"/>
      <w:sz w:val="18"/>
      <w:szCs w:val="18"/>
    </w:rPr>
  </w:style>
  <w:style w:type="character" w:customStyle="1" w:styleId="35">
    <w:name w:val="页脚 Char"/>
    <w:link w:val="12"/>
    <w:qFormat/>
    <w:locked/>
    <w:uiPriority w:val="99"/>
    <w:rPr>
      <w:rFonts w:ascii="Times New Roman" w:hAnsi="Times New Roman" w:eastAsia="宋体" w:cs="Times New Roman"/>
      <w:sz w:val="18"/>
      <w:szCs w:val="18"/>
    </w:rPr>
  </w:style>
  <w:style w:type="character" w:customStyle="1" w:styleId="36">
    <w:name w:val="页眉 Char"/>
    <w:link w:val="13"/>
    <w:qFormat/>
    <w:locked/>
    <w:uiPriority w:val="99"/>
    <w:rPr>
      <w:rFonts w:ascii="Times New Roman" w:hAnsi="Times New Roman" w:eastAsia="宋体" w:cs="Times New Roman"/>
      <w:spacing w:val="-20"/>
      <w:sz w:val="18"/>
      <w:szCs w:val="18"/>
    </w:rPr>
  </w:style>
  <w:style w:type="paragraph" w:customStyle="1" w:styleId="37">
    <w:name w:val="普通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9">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sz w:val="28"/>
      <w:szCs w:val="28"/>
    </w:rPr>
  </w:style>
  <w:style w:type="paragraph" w:customStyle="1" w:styleId="40">
    <w:name w:val="正文1"/>
    <w:qFormat/>
    <w:uiPriority w:val="99"/>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41">
    <w:name w:val="列出段落1"/>
    <w:basedOn w:val="1"/>
    <w:qFormat/>
    <w:uiPriority w:val="99"/>
    <w:pPr>
      <w:ind w:firstLine="420" w:firstLineChars="200"/>
    </w:pPr>
  </w:style>
  <w:style w:type="character" w:customStyle="1" w:styleId="42">
    <w:name w:val="日期 Char1"/>
    <w:semiHidden/>
    <w:qFormat/>
    <w:uiPriority w:val="99"/>
    <w:rPr>
      <w:rFonts w:ascii="Times New Roman" w:hAnsi="Times New Roman" w:eastAsia="宋体" w:cs="Times New Roman"/>
      <w:sz w:val="24"/>
      <w:szCs w:val="24"/>
    </w:rPr>
  </w:style>
  <w:style w:type="paragraph" w:customStyle="1" w:styleId="43">
    <w:name w:val="样式9 Char"/>
    <w:basedOn w:val="1"/>
    <w:qFormat/>
    <w:uiPriority w:val="99"/>
    <w:pPr>
      <w:spacing w:line="440" w:lineRule="exact"/>
      <w:ind w:firstLine="200" w:firstLineChars="200"/>
    </w:pPr>
    <w:rPr>
      <w:spacing w:val="6"/>
      <w:sz w:val="24"/>
      <w:szCs w:val="24"/>
    </w:rPr>
  </w:style>
  <w:style w:type="paragraph" w:customStyle="1" w:styleId="44">
    <w:name w:val="p0"/>
    <w:basedOn w:val="1"/>
    <w:qFormat/>
    <w:uiPriority w:val="99"/>
    <w:pPr>
      <w:widowControl/>
    </w:pPr>
    <w:rPr>
      <w:kern w:val="0"/>
    </w:rPr>
  </w:style>
  <w:style w:type="paragraph" w:customStyle="1" w:styleId="45">
    <w:name w:val="TOC 标题1"/>
    <w:basedOn w:val="2"/>
    <w:next w:val="1"/>
    <w:unhideWhenUsed/>
    <w:qFormat/>
    <w:uiPriority w:val="39"/>
    <w:pPr>
      <w:widowControl/>
      <w:spacing w:before="240" w:line="259" w:lineRule="auto"/>
      <w:jc w:val="left"/>
      <w:outlineLvl w:val="9"/>
    </w:pPr>
    <w:rPr>
      <w:rFonts w:ascii="Calibri Light" w:hAnsi="Calibri Light"/>
      <w:b w:val="0"/>
      <w:bCs w:val="0"/>
      <w:color w:val="2E74B5"/>
      <w:kern w:val="0"/>
    </w:rPr>
  </w:style>
  <w:style w:type="paragraph" w:customStyle="1" w:styleId="46">
    <w:name w:val="Table Text"/>
    <w:basedOn w:val="1"/>
    <w:semiHidden/>
    <w:qFormat/>
    <w:uiPriority w:val="0"/>
    <w:rPr>
      <w:rFonts w:ascii="宋体" w:hAnsi="宋体" w:eastAsia="宋体" w:cs="宋体"/>
      <w:sz w:val="24"/>
      <w:szCs w:val="24"/>
      <w:lang w:val="en-US" w:eastAsia="en-US" w:bidi="ar-SA"/>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37</Pages>
  <Words>2454</Words>
  <Characters>2735</Characters>
  <Lines>125</Lines>
  <Paragraphs>35</Paragraphs>
  <TotalTime>0</TotalTime>
  <ScaleCrop>false</ScaleCrop>
  <LinksUpToDate>false</LinksUpToDate>
  <CharactersWithSpaces>2775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2023-04-24T05:56:00Z</dcterms:created>
  <dc:creator>夏海倩</dc:creator>
  <cp:lastModifiedBy>鱼</cp:lastModifiedBy>
  <dcterms:modified xsi:type="dcterms:W3CDTF">2025-04-10T05:45:59Z</dcterms:modified>
  <dc:title>安徽鼎力电力集团有限责任公司2018年度35千伏及以上电气分包协议采购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B71409150EF24E69996047E067379FD8</vt:lpwstr>
  </property>
  <property fmtid="{D5CDD505-2E9C-101B-9397-08002B2CF9AE}" pid="4" name="KSOTemplateDocerSaveRecord">
    <vt:lpwstr>eyJoZGlkIjoiOTVjYzMyNzY4ODlkZGIxOTc1NjIxMThkYTgzM2YyMjEiLCJ1c2VySWQiOiIzMDU0MzMxNzEifQ==</vt:lpwstr>
  </property>
</Properties>
</file>